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733C" w14:textId="77777777" w:rsidR="00CD0F1A" w:rsidRPr="000D120D" w:rsidRDefault="00CD0F1A" w:rsidP="00CD0F1A">
      <w:pPr>
        <w:spacing w:after="0" w:line="240" w:lineRule="atLeast"/>
        <w:rPr>
          <w:rFonts w:cs="Calibri"/>
          <w:sz w:val="21"/>
          <w:szCs w:val="21"/>
        </w:rPr>
      </w:pPr>
      <w:r w:rsidRPr="000D120D">
        <w:rPr>
          <w:rFonts w:cs="Calibri"/>
          <w:b/>
          <w:bCs/>
          <w:sz w:val="21"/>
          <w:szCs w:val="21"/>
        </w:rPr>
        <w:t>Aan:</w:t>
      </w:r>
      <w:r w:rsidRPr="000D120D">
        <w:rPr>
          <w:rFonts w:cs="Calibri"/>
          <w:sz w:val="21"/>
          <w:szCs w:val="21"/>
        </w:rPr>
        <w:t xml:space="preserve"> Gemeenteraden en griffiers van Nederlandse gemeenten</w:t>
      </w:r>
      <w:r w:rsidRPr="000D120D">
        <w:rPr>
          <w:rFonts w:cs="Calibri"/>
          <w:sz w:val="21"/>
          <w:szCs w:val="21"/>
        </w:rPr>
        <w:br/>
      </w:r>
      <w:r w:rsidRPr="000D120D">
        <w:rPr>
          <w:rFonts w:cs="Calibri"/>
          <w:b/>
          <w:bCs/>
          <w:sz w:val="21"/>
          <w:szCs w:val="21"/>
        </w:rPr>
        <w:t>Betreft:</w:t>
      </w:r>
      <w:r w:rsidRPr="000D120D">
        <w:rPr>
          <w:rFonts w:cs="Calibri"/>
          <w:sz w:val="21"/>
          <w:szCs w:val="21"/>
        </w:rPr>
        <w:t xml:space="preserve"> VN-verdrag Handicap – Samen aan de slag op lokaal niveau</w:t>
      </w:r>
    </w:p>
    <w:p w14:paraId="3CB9CA8B" w14:textId="77777777" w:rsidR="00CD0F1A" w:rsidRPr="000D120D" w:rsidRDefault="00CD0F1A" w:rsidP="00CD0F1A">
      <w:pPr>
        <w:spacing w:after="0" w:line="240" w:lineRule="atLeast"/>
        <w:rPr>
          <w:rFonts w:cs="Calibri"/>
          <w:sz w:val="21"/>
          <w:szCs w:val="21"/>
        </w:rPr>
      </w:pPr>
    </w:p>
    <w:p w14:paraId="3E9C192D" w14:textId="77777777" w:rsidR="00CD0F1A" w:rsidRPr="000D120D" w:rsidRDefault="00CD0F1A" w:rsidP="00CD0F1A">
      <w:pPr>
        <w:spacing w:after="0" w:line="276" w:lineRule="auto"/>
        <w:rPr>
          <w:rFonts w:cs="Calibri"/>
          <w:sz w:val="21"/>
          <w:szCs w:val="21"/>
        </w:rPr>
      </w:pPr>
      <w:r w:rsidRPr="000D120D">
        <w:rPr>
          <w:rFonts w:cs="Calibri"/>
          <w:sz w:val="21"/>
          <w:szCs w:val="21"/>
        </w:rPr>
        <w:t>Geachte raadsleden,</w:t>
      </w:r>
    </w:p>
    <w:p w14:paraId="057EB5A8" w14:textId="77777777" w:rsidR="00CD0F1A" w:rsidRPr="000D120D" w:rsidRDefault="00CD0F1A" w:rsidP="00CD0F1A">
      <w:pPr>
        <w:spacing w:after="0" w:line="276" w:lineRule="auto"/>
        <w:rPr>
          <w:rFonts w:cs="Calibri"/>
          <w:sz w:val="21"/>
          <w:szCs w:val="21"/>
        </w:rPr>
      </w:pPr>
    </w:p>
    <w:p w14:paraId="690BAD7E" w14:textId="77777777" w:rsidR="00CD0F1A" w:rsidRPr="000D120D" w:rsidRDefault="00CD0F1A" w:rsidP="00CD0F1A">
      <w:pPr>
        <w:spacing w:after="0" w:line="276" w:lineRule="auto"/>
        <w:rPr>
          <w:sz w:val="21"/>
          <w:szCs w:val="21"/>
        </w:rPr>
      </w:pPr>
      <w:r w:rsidRPr="000D120D">
        <w:rPr>
          <w:sz w:val="21"/>
          <w:szCs w:val="21"/>
        </w:rPr>
        <w:t>Allereerst willen wij u van harte feliciteren met uw verkiezing tot gemeenteraadslid. U staat aan het begin van een nieuwe periode waarin belangrijke keuzes gemaakt zullen worden voor de toekomst van ons land. Wij wensen u veel wijsheid en daadkracht toe bij het vervullen van deze verantwoordelijke taak.</w:t>
      </w:r>
    </w:p>
    <w:p w14:paraId="000BB536" w14:textId="77777777" w:rsidR="00CD0F1A" w:rsidRPr="000D120D" w:rsidRDefault="00CD0F1A" w:rsidP="00CD0F1A">
      <w:pPr>
        <w:spacing w:after="0" w:line="276" w:lineRule="auto"/>
        <w:rPr>
          <w:sz w:val="21"/>
          <w:szCs w:val="21"/>
        </w:rPr>
      </w:pPr>
    </w:p>
    <w:p w14:paraId="5C338473" w14:textId="57A4BFF8" w:rsidR="00CD0F1A" w:rsidRPr="000D120D" w:rsidRDefault="00CD0F1A" w:rsidP="00CD0F1A">
      <w:pPr>
        <w:spacing w:after="0" w:line="276" w:lineRule="auto"/>
        <w:rPr>
          <w:rFonts w:cs="Calibri"/>
          <w:sz w:val="21"/>
          <w:szCs w:val="21"/>
        </w:rPr>
      </w:pPr>
      <w:r w:rsidRPr="000D120D">
        <w:rPr>
          <w:rFonts w:cs="Calibri"/>
          <w:sz w:val="21"/>
          <w:szCs w:val="21"/>
        </w:rPr>
        <w:t>Met deze brief willen we aandacht vragen voor een onderwerp dat  veel inwoners van uw gemeente aan het hart gaat, namelijk de implementatie van het VN-verdrag inzake de Rechten van Personen met een Handicap</w:t>
      </w:r>
      <w:r w:rsidRPr="000D120D">
        <w:rPr>
          <w:rStyle w:val="Voetnootmarkering"/>
          <w:rFonts w:cs="Calibri"/>
          <w:sz w:val="21"/>
          <w:szCs w:val="21"/>
        </w:rPr>
        <w:footnoteReference w:id="2"/>
      </w:r>
      <w:r w:rsidRPr="000D120D">
        <w:rPr>
          <w:rFonts w:cs="Calibri"/>
          <w:sz w:val="21"/>
          <w:szCs w:val="21"/>
        </w:rPr>
        <w:t xml:space="preserve"> (verder VN-verdrag Handicap). Nederland heeft dit verdrag in 2016 geratificeerd. Daarmee heeft ons land zich verplicht om te werken aan een samenleving waarin mensen met een beperking volwaardig kunnen deelnemen aan alle aspecten van het leven. Dit is inmiddels 10 jaar geleden. Toch ervaren mensen met een beperking nog veel drempels om zelfstandig en gelijkwaardig deel te nemen aan de samenleving. Een belangrijk deel van de verantwoordelijkheid voor de uitvoering van het VN-verdrag ligt bij de gemeenten. Zij spelen immers een sleutelrol bij onderwerpen zoals toegankelijkheid van de openbare ruimte, </w:t>
      </w:r>
      <w:r w:rsidR="00F3138E" w:rsidRPr="000D120D">
        <w:rPr>
          <w:rFonts w:cs="Calibri"/>
          <w:sz w:val="21"/>
          <w:szCs w:val="21"/>
        </w:rPr>
        <w:t xml:space="preserve">onderwijshuisvesting, </w:t>
      </w:r>
      <w:r w:rsidRPr="000D120D">
        <w:rPr>
          <w:rFonts w:cs="Calibri"/>
          <w:sz w:val="21"/>
          <w:szCs w:val="21"/>
        </w:rPr>
        <w:t>participatie, werk, vervoer, wonen, cultuur en sport.</w:t>
      </w:r>
    </w:p>
    <w:p w14:paraId="3F6D1395" w14:textId="77777777" w:rsidR="00CD0F1A" w:rsidRPr="000D120D" w:rsidRDefault="00CD0F1A" w:rsidP="00CD0F1A">
      <w:pPr>
        <w:spacing w:after="0" w:line="276" w:lineRule="auto"/>
        <w:rPr>
          <w:rFonts w:cs="Calibri"/>
          <w:sz w:val="21"/>
          <w:szCs w:val="21"/>
        </w:rPr>
      </w:pPr>
    </w:p>
    <w:p w14:paraId="56952081" w14:textId="62D8F95E" w:rsidR="00CD0F1A" w:rsidRPr="000D120D" w:rsidRDefault="00CD0F1A" w:rsidP="00964C42">
      <w:pPr>
        <w:spacing w:after="0" w:line="276" w:lineRule="auto"/>
        <w:rPr>
          <w:rFonts w:cs="Calibri"/>
          <w:sz w:val="21"/>
          <w:szCs w:val="21"/>
        </w:rPr>
      </w:pPr>
      <w:r w:rsidRPr="000D120D">
        <w:rPr>
          <w:rFonts w:cs="Calibri"/>
          <w:sz w:val="21"/>
          <w:szCs w:val="21"/>
        </w:rPr>
        <w:t xml:space="preserve">Het VN-verdrag Handicap hanteert een brede definitie van mensen met een beperking: het gaat om mensen met fysieke, mentale, verstandelijke of zintuiglijke beperkingen die hen </w:t>
      </w:r>
      <w:r w:rsidRPr="000D120D">
        <w:rPr>
          <w:rFonts w:cs="Calibri"/>
          <w:b/>
          <w:bCs/>
          <w:sz w:val="21"/>
          <w:szCs w:val="21"/>
        </w:rPr>
        <w:t>in wisselwerking met drempels</w:t>
      </w:r>
      <w:r w:rsidRPr="000D120D">
        <w:rPr>
          <w:rFonts w:cs="Calibri"/>
          <w:sz w:val="21"/>
          <w:szCs w:val="21"/>
        </w:rPr>
        <w:t xml:space="preserve"> in de samenleving kunnen belemmeren om volledig en effectief deel te nemen aan de samenleving. Volgens deze definitie heeft ongeveer 1 op de 9 inwoners van uw gemeente een beperking.</w:t>
      </w:r>
      <w:r w:rsidR="00964C42" w:rsidRPr="000D120D">
        <w:rPr>
          <w:rFonts w:cs="Calibri"/>
          <w:sz w:val="21"/>
          <w:szCs w:val="21"/>
        </w:rPr>
        <w:t xml:space="preserve"> Uit de praktijk blijkt dat maatregelen die primair bedoeld zijn mensen met een beperking gunstig zijn voor een veel grotere groep of andere positieve effecten hebben. Ook blijkt in de praktijk dat maatregelen die gelijkwaardige deelname aan de samenleving voor het mensen met een beperking mogelijk maken, uiteindelijk diezelfde samenleving geld oplevert. Zo verandert zorgen voor in bijdragen aan. </w:t>
      </w:r>
    </w:p>
    <w:p w14:paraId="320CEBDA" w14:textId="77777777" w:rsidR="00CD0F1A" w:rsidRPr="000D120D" w:rsidRDefault="00CD0F1A" w:rsidP="00CD0F1A">
      <w:pPr>
        <w:spacing w:after="0" w:line="276" w:lineRule="auto"/>
        <w:rPr>
          <w:rFonts w:cs="Calibri"/>
          <w:sz w:val="21"/>
          <w:szCs w:val="21"/>
        </w:rPr>
      </w:pPr>
    </w:p>
    <w:p w14:paraId="34C0CEC1" w14:textId="77777777" w:rsidR="00CD0F1A" w:rsidRPr="000D120D" w:rsidRDefault="00CD0F1A" w:rsidP="00CD0F1A">
      <w:pPr>
        <w:spacing w:after="0" w:line="276" w:lineRule="auto"/>
        <w:rPr>
          <w:rFonts w:cs="Calibri"/>
          <w:sz w:val="21"/>
          <w:szCs w:val="21"/>
        </w:rPr>
      </w:pPr>
      <w:r w:rsidRPr="000D120D">
        <w:rPr>
          <w:rFonts w:cs="Calibri"/>
          <w:sz w:val="21"/>
          <w:szCs w:val="21"/>
        </w:rPr>
        <w:t>De rijksoverheid werkt momenteel met de Werkagenda VN-verdrag Handicap 2025-2030</w:t>
      </w:r>
      <w:r w:rsidRPr="000D120D">
        <w:rPr>
          <w:rStyle w:val="Voetnootmarkering"/>
          <w:sz w:val="21"/>
          <w:szCs w:val="21"/>
        </w:rPr>
        <w:footnoteReference w:id="3"/>
      </w:r>
      <w:r w:rsidRPr="000D120D">
        <w:rPr>
          <w:rFonts w:cs="Calibri"/>
          <w:sz w:val="21"/>
          <w:szCs w:val="21"/>
        </w:rPr>
        <w:t>, waarin wordt beschreven hoe Nederland de komende jaren stappen wil zetten richting een inclusieve samenleving. In deze agenda wordt ook het belang van lokale uitvoering benadrukt. De komende gemeenteraadsperiode biedt daarom een belangrijk moment om de lokale implementatie van het VN-verdrag verder te versterken.</w:t>
      </w:r>
    </w:p>
    <w:p w14:paraId="63C8A3AB" w14:textId="77777777" w:rsidR="00CD0F1A" w:rsidRPr="000D120D" w:rsidRDefault="00CD0F1A" w:rsidP="00CD0F1A">
      <w:pPr>
        <w:spacing w:after="0" w:line="276" w:lineRule="auto"/>
        <w:rPr>
          <w:rFonts w:cs="Calibri"/>
          <w:sz w:val="21"/>
          <w:szCs w:val="21"/>
        </w:rPr>
      </w:pPr>
    </w:p>
    <w:p w14:paraId="233BC3FE" w14:textId="77777777" w:rsidR="00CD0F1A" w:rsidRPr="000D120D" w:rsidRDefault="00CD0F1A" w:rsidP="00CD0F1A">
      <w:pPr>
        <w:spacing w:after="0" w:line="276" w:lineRule="auto"/>
        <w:rPr>
          <w:rFonts w:cs="Calibri"/>
          <w:sz w:val="21"/>
          <w:szCs w:val="21"/>
        </w:rPr>
      </w:pPr>
      <w:r w:rsidRPr="000D120D">
        <w:rPr>
          <w:rFonts w:cs="Calibri"/>
          <w:sz w:val="21"/>
          <w:szCs w:val="21"/>
        </w:rPr>
        <w:t>Wij vragen gemeenten daarom om in de komende bestuursperiode aandacht te besteden aan de volgende punten:</w:t>
      </w:r>
    </w:p>
    <w:p w14:paraId="4A4FBA5D" w14:textId="6FAD655D" w:rsidR="00560582" w:rsidRPr="000D120D" w:rsidRDefault="00CD0F1A" w:rsidP="00560582">
      <w:pPr>
        <w:pStyle w:val="Lijstalinea"/>
        <w:numPr>
          <w:ilvl w:val="0"/>
          <w:numId w:val="8"/>
        </w:numPr>
        <w:spacing w:after="0" w:line="276" w:lineRule="auto"/>
        <w:rPr>
          <w:rFonts w:cs="Calibri"/>
          <w:b/>
          <w:bCs/>
          <w:sz w:val="21"/>
          <w:szCs w:val="21"/>
        </w:rPr>
      </w:pPr>
      <w:r w:rsidRPr="000D120D">
        <w:rPr>
          <w:rFonts w:cs="Calibri"/>
          <w:b/>
          <w:bCs/>
          <w:sz w:val="21"/>
          <w:szCs w:val="21"/>
        </w:rPr>
        <w:t xml:space="preserve">Werk aan verdere opbouw van kennis over het VN-verdrag Handicap en de vertaling naar beleid en praktijk op ambtelijk en politiek niveau </w:t>
      </w:r>
      <w:r w:rsidRPr="000D120D">
        <w:rPr>
          <w:rFonts w:cs="Calibri"/>
          <w:b/>
          <w:bCs/>
          <w:sz w:val="21"/>
          <w:szCs w:val="21"/>
        </w:rPr>
        <w:br/>
      </w:r>
      <w:r w:rsidRPr="000D120D">
        <w:rPr>
          <w:rFonts w:cs="Calibri"/>
          <w:sz w:val="21"/>
          <w:szCs w:val="21"/>
        </w:rPr>
        <w:t xml:space="preserve">Voor een goede implementatie van de grondbeginselen is het noodzakelijk dat iedere ambtenaar en politicus deze grondbeginselen weet toe te passen in zijn of haar dagelijkse werk. Het College Rechten van de Mens heeft als onafhankelijk toezichthouder in 2025 onderzoek gedaan naar de </w:t>
      </w:r>
      <w:r w:rsidRPr="000D120D">
        <w:rPr>
          <w:rFonts w:cs="Calibri"/>
          <w:sz w:val="21"/>
          <w:szCs w:val="21"/>
        </w:rPr>
        <w:lastRenderedPageBreak/>
        <w:t>toepassing van de grondbeginselen uit het VN-Verdrag Handicap in Nederlandse wet- en regelgeving. Hieruit blijkt dat de grondbeginselen nog onvoldoende verankerd zijn en gebruikt worden bij het vormgeven van beleid, wet- en regelgeving</w:t>
      </w:r>
      <w:r w:rsidRPr="000D120D">
        <w:rPr>
          <w:rStyle w:val="Voetnootmarkering"/>
          <w:rFonts w:cs="Calibri"/>
          <w:sz w:val="21"/>
          <w:szCs w:val="21"/>
        </w:rPr>
        <w:footnoteReference w:id="4"/>
      </w:r>
      <w:r w:rsidRPr="000D120D">
        <w:rPr>
          <w:rFonts w:cs="Calibri"/>
          <w:sz w:val="21"/>
          <w:szCs w:val="21"/>
        </w:rPr>
        <w:t>.</w:t>
      </w:r>
      <w:r w:rsidR="00306244" w:rsidRPr="000D120D">
        <w:rPr>
          <w:rFonts w:cs="Calibri"/>
          <w:sz w:val="21"/>
          <w:szCs w:val="21"/>
        </w:rPr>
        <w:t xml:space="preserve"> Het College heeft een praktische handreiking ontwikkeld waarmee u het VN-verdrag eenvoudig kunt toepassen bij lokaal beleid.  zie de </w:t>
      </w:r>
      <w:r w:rsidR="00874A54" w:rsidRPr="000D120D">
        <w:rPr>
          <w:rFonts w:cs="Calibri"/>
          <w:sz w:val="21"/>
          <w:szCs w:val="21"/>
        </w:rPr>
        <w:t>“</w:t>
      </w:r>
      <w:r w:rsidR="00306244" w:rsidRPr="000D120D">
        <w:rPr>
          <w:rFonts w:cs="Calibri"/>
          <w:sz w:val="21"/>
          <w:szCs w:val="21"/>
        </w:rPr>
        <w:t>Handreiking bij het maken en uitvoeren van beleid en regelgeving in het licht van het VN verdrag handicap</w:t>
      </w:r>
      <w:r w:rsidR="00874A54" w:rsidRPr="000D120D">
        <w:rPr>
          <w:rFonts w:cs="Calibri"/>
          <w:sz w:val="21"/>
          <w:szCs w:val="21"/>
        </w:rPr>
        <w:t>”</w:t>
      </w:r>
      <w:r w:rsidR="00874A54" w:rsidRPr="000D120D">
        <w:rPr>
          <w:rStyle w:val="Voetnootmarkering"/>
          <w:rFonts w:cs="Calibri"/>
          <w:sz w:val="21"/>
          <w:szCs w:val="21"/>
        </w:rPr>
        <w:footnoteReference w:id="5"/>
      </w:r>
      <w:r w:rsidR="00874A54" w:rsidRPr="000D120D">
        <w:rPr>
          <w:rFonts w:cs="Calibri"/>
          <w:sz w:val="21"/>
          <w:szCs w:val="21"/>
        </w:rPr>
        <w:t>.</w:t>
      </w:r>
      <w:r w:rsidR="00560582" w:rsidRPr="000D120D">
        <w:rPr>
          <w:rFonts w:cs="Calibri"/>
          <w:sz w:val="21"/>
          <w:szCs w:val="21"/>
        </w:rPr>
        <w:br/>
      </w:r>
    </w:p>
    <w:p w14:paraId="643DD2FB" w14:textId="12C27D5B" w:rsidR="00CD0F1A" w:rsidRPr="000D120D" w:rsidRDefault="00CD0F1A" w:rsidP="00560582">
      <w:pPr>
        <w:pStyle w:val="Lijstalinea"/>
        <w:numPr>
          <w:ilvl w:val="0"/>
          <w:numId w:val="8"/>
        </w:numPr>
        <w:spacing w:after="0" w:line="276" w:lineRule="auto"/>
        <w:rPr>
          <w:rFonts w:cs="Calibri"/>
          <w:sz w:val="21"/>
          <w:szCs w:val="21"/>
        </w:rPr>
      </w:pPr>
      <w:r w:rsidRPr="000D120D">
        <w:rPr>
          <w:rFonts w:cs="Calibri"/>
          <w:b/>
          <w:bCs/>
          <w:sz w:val="21"/>
          <w:szCs w:val="21"/>
        </w:rPr>
        <w:t>Borg structurele betrokkenheid van ervaringsdeskundigen</w:t>
      </w:r>
      <w:r w:rsidRPr="000D120D">
        <w:rPr>
          <w:rFonts w:cs="Calibri"/>
          <w:b/>
          <w:bCs/>
          <w:sz w:val="21"/>
          <w:szCs w:val="21"/>
        </w:rPr>
        <w:br/>
      </w:r>
      <w:r w:rsidRPr="000D120D">
        <w:rPr>
          <w:rFonts w:cs="Calibri"/>
          <w:sz w:val="21"/>
          <w:szCs w:val="21"/>
        </w:rPr>
        <w:t>Het VN-verdrag benadrukt het principe “Niets over ons zonder ons”. Betrek daarom inwoners met een beperking en hun organisaties structureel bij het ontwikkelen, uitvoeren en evalueren van beleid. Dit geldt nadrukkelijk ook voor kinderen en jongeren met een beperking en hun ouders. Hun ervaringen en perspectieven zijn essentieel bij het vormgeven van inclusief beleid.</w:t>
      </w:r>
    </w:p>
    <w:p w14:paraId="32D3D781" w14:textId="77777777" w:rsidR="00CD0F1A" w:rsidRPr="000D120D" w:rsidRDefault="00CD0F1A" w:rsidP="00CD0F1A">
      <w:pPr>
        <w:pStyle w:val="Lijstalinea"/>
        <w:spacing w:after="0" w:line="276" w:lineRule="auto"/>
        <w:rPr>
          <w:rFonts w:cs="Calibri"/>
          <w:sz w:val="21"/>
          <w:szCs w:val="21"/>
        </w:rPr>
      </w:pPr>
    </w:p>
    <w:p w14:paraId="03FF2E0F" w14:textId="77777777" w:rsidR="00CD0F1A" w:rsidRPr="000D120D" w:rsidRDefault="00CD0F1A" w:rsidP="00CD0F1A">
      <w:pPr>
        <w:pStyle w:val="Lijstalinea"/>
        <w:numPr>
          <w:ilvl w:val="0"/>
          <w:numId w:val="8"/>
        </w:numPr>
        <w:spacing w:after="0" w:line="276" w:lineRule="auto"/>
        <w:rPr>
          <w:rFonts w:cs="Calibri"/>
          <w:b/>
          <w:bCs/>
          <w:sz w:val="21"/>
          <w:szCs w:val="21"/>
        </w:rPr>
      </w:pPr>
      <w:r w:rsidRPr="000D120D">
        <w:rPr>
          <w:rFonts w:cs="Calibri"/>
          <w:b/>
          <w:bCs/>
          <w:sz w:val="21"/>
          <w:szCs w:val="21"/>
        </w:rPr>
        <w:t>Ontwikkel of versterk een Lokale Inclusie Agenda</w:t>
      </w:r>
      <w:r w:rsidRPr="000D120D">
        <w:rPr>
          <w:rFonts w:cs="Calibri"/>
          <w:b/>
          <w:bCs/>
          <w:sz w:val="21"/>
          <w:szCs w:val="21"/>
        </w:rPr>
        <w:br/>
      </w:r>
      <w:r w:rsidRPr="000D120D">
        <w:rPr>
          <w:rFonts w:cs="Calibri"/>
          <w:sz w:val="21"/>
          <w:szCs w:val="21"/>
        </w:rPr>
        <w:t>Gemeenten hebben de opdracht om te werken aan een Lokale Inclusie Agenda (LIA). Deze verplichting is voortgekomen uit een amendement van de Tweede Kamer bij de ratificatie van het VN-verdrag (2016)</w:t>
      </w:r>
      <w:r w:rsidRPr="000D120D">
        <w:rPr>
          <w:rStyle w:val="Voetnootmarkering"/>
          <w:rFonts w:cs="Calibri"/>
          <w:sz w:val="21"/>
          <w:szCs w:val="21"/>
        </w:rPr>
        <w:footnoteReference w:id="6"/>
      </w:r>
      <w:r w:rsidRPr="000D120D">
        <w:rPr>
          <w:rFonts w:cs="Calibri"/>
          <w:sz w:val="21"/>
          <w:szCs w:val="21"/>
        </w:rPr>
        <w:t>. De LIA is bedoeld als instrument om structureel en samen met inwoners met een beperking te werken aan inclusie. Inclusiebeleid is niet statisch. Conform dit amendement onderzoekt de gemeente bij elk nieuw voorstel, verordening of project wat het gewenste perspectief is vanuit het verdragskader en welke effecten het voorgenomen beleid heeft voor mensen met een beperking en hoe de door hen ervaren drempels kunnen worden weggenomen.</w:t>
      </w:r>
    </w:p>
    <w:p w14:paraId="6F969FC8" w14:textId="77777777" w:rsidR="00CD0F1A" w:rsidRPr="000D120D" w:rsidRDefault="00CD0F1A" w:rsidP="00CD0F1A">
      <w:pPr>
        <w:pStyle w:val="Lijstalinea"/>
        <w:spacing w:line="276" w:lineRule="auto"/>
        <w:rPr>
          <w:rFonts w:cs="Calibri"/>
          <w:b/>
          <w:bCs/>
          <w:sz w:val="21"/>
          <w:szCs w:val="21"/>
        </w:rPr>
      </w:pPr>
    </w:p>
    <w:p w14:paraId="007CAD8D" w14:textId="728E63FE" w:rsidR="00CD0F1A" w:rsidRPr="000D120D" w:rsidRDefault="00CD0F1A" w:rsidP="00CD0F1A">
      <w:pPr>
        <w:pStyle w:val="Lijstalinea"/>
        <w:numPr>
          <w:ilvl w:val="0"/>
          <w:numId w:val="8"/>
        </w:numPr>
        <w:spacing w:after="0" w:line="276" w:lineRule="auto"/>
        <w:rPr>
          <w:rFonts w:cs="Calibri"/>
          <w:b/>
          <w:bCs/>
          <w:sz w:val="21"/>
          <w:szCs w:val="21"/>
        </w:rPr>
      </w:pPr>
      <w:r w:rsidRPr="000D120D">
        <w:rPr>
          <w:rFonts w:cs="Calibri"/>
          <w:b/>
          <w:bCs/>
          <w:sz w:val="21"/>
          <w:szCs w:val="21"/>
        </w:rPr>
        <w:t>Werk concreet aan toegankelijkheid</w:t>
      </w:r>
      <w:r w:rsidRPr="000D120D">
        <w:rPr>
          <w:rFonts w:cs="Calibri"/>
          <w:b/>
          <w:bCs/>
          <w:sz w:val="21"/>
          <w:szCs w:val="21"/>
        </w:rPr>
        <w:br/>
      </w:r>
      <w:r w:rsidRPr="000D120D">
        <w:rPr>
          <w:rFonts w:cs="Calibri"/>
          <w:sz w:val="21"/>
          <w:szCs w:val="21"/>
        </w:rPr>
        <w:t>Toegankelijkheid van gebouwen</w:t>
      </w:r>
      <w:r w:rsidR="00965EFF" w:rsidRPr="000D120D">
        <w:rPr>
          <w:rFonts w:cs="Calibri"/>
          <w:sz w:val="21"/>
          <w:szCs w:val="21"/>
        </w:rPr>
        <w:t xml:space="preserve"> (ook scholen)</w:t>
      </w:r>
      <w:r w:rsidRPr="000D120D">
        <w:rPr>
          <w:rFonts w:cs="Calibri"/>
          <w:sz w:val="21"/>
          <w:szCs w:val="21"/>
        </w:rPr>
        <w:t>, openbare ruimte, informatie en dienstverlening is een van de basisvoorwaarden voor zelfstandige en gelijkwaardige deelname aan de samenleving. Als voorbeeld verwijzen we naar de radio-uitzending van Pointer van 21 maart 2026</w:t>
      </w:r>
      <w:r w:rsidRPr="000D120D">
        <w:rPr>
          <w:rStyle w:val="Voetnootmarkering"/>
          <w:rFonts w:cs="Calibri"/>
          <w:sz w:val="21"/>
          <w:szCs w:val="21"/>
        </w:rPr>
        <w:footnoteReference w:id="7"/>
      </w:r>
      <w:r w:rsidRPr="000D120D">
        <w:rPr>
          <w:rFonts w:cs="Calibri"/>
          <w:sz w:val="21"/>
          <w:szCs w:val="21"/>
        </w:rPr>
        <w:t xml:space="preserve">. Wij roepen gemeenten op om toegankelijkheid systematisch mee te nemen in beleid, aanbestedingen en projecten. Dit kan bijvoorbeeld door toepassing van bestaande normen en richtlijnen, zoals toegankelijkheidsnormen voor gebouwen en publieke voorzieningen nog liever door de recent ontwikkelde </w:t>
      </w:r>
      <w:proofErr w:type="spellStart"/>
      <w:r w:rsidRPr="000D120D">
        <w:rPr>
          <w:rFonts w:cs="Calibri"/>
          <w:sz w:val="21"/>
          <w:szCs w:val="21"/>
        </w:rPr>
        <w:t>NEN-norm</w:t>
      </w:r>
      <w:proofErr w:type="spellEnd"/>
      <w:r w:rsidRPr="000D120D">
        <w:rPr>
          <w:rFonts w:cs="Calibri"/>
          <w:sz w:val="21"/>
          <w:szCs w:val="21"/>
        </w:rPr>
        <w:t xml:space="preserve"> 9120</w:t>
      </w:r>
      <w:r w:rsidRPr="000D120D">
        <w:rPr>
          <w:rStyle w:val="Voetnootmarkering"/>
          <w:rFonts w:cs="Calibri"/>
          <w:sz w:val="21"/>
          <w:szCs w:val="21"/>
        </w:rPr>
        <w:footnoteReference w:id="8"/>
      </w:r>
      <w:r w:rsidRPr="000D120D">
        <w:rPr>
          <w:rFonts w:cs="Calibri"/>
          <w:sz w:val="21"/>
          <w:szCs w:val="21"/>
        </w:rPr>
        <w:t xml:space="preserve"> verplicht te stellen</w:t>
      </w:r>
      <w:r w:rsidR="001E783E" w:rsidRPr="000D120D">
        <w:rPr>
          <w:rFonts w:cs="Calibri"/>
          <w:sz w:val="21"/>
          <w:szCs w:val="21"/>
        </w:rPr>
        <w:t>.</w:t>
      </w:r>
    </w:p>
    <w:p w14:paraId="4A1AB14B" w14:textId="77777777" w:rsidR="00CD0F1A" w:rsidRPr="000D120D" w:rsidRDefault="00CD0F1A" w:rsidP="00CD0F1A">
      <w:pPr>
        <w:pStyle w:val="Lijstalinea"/>
        <w:spacing w:line="276" w:lineRule="auto"/>
        <w:rPr>
          <w:rFonts w:cs="Calibri"/>
          <w:b/>
          <w:bCs/>
          <w:sz w:val="21"/>
          <w:szCs w:val="21"/>
        </w:rPr>
      </w:pPr>
    </w:p>
    <w:p w14:paraId="7D10777D" w14:textId="77777777" w:rsidR="00CD0F1A" w:rsidRPr="000D120D" w:rsidRDefault="00CD0F1A" w:rsidP="00CD0F1A">
      <w:pPr>
        <w:pStyle w:val="Lijstalinea"/>
        <w:numPr>
          <w:ilvl w:val="0"/>
          <w:numId w:val="8"/>
        </w:numPr>
        <w:spacing w:after="0" w:line="276" w:lineRule="auto"/>
        <w:rPr>
          <w:rFonts w:cs="Calibri"/>
          <w:b/>
          <w:bCs/>
          <w:sz w:val="21"/>
          <w:szCs w:val="21"/>
        </w:rPr>
      </w:pPr>
      <w:r w:rsidRPr="000D120D">
        <w:rPr>
          <w:rFonts w:cs="Calibri"/>
          <w:b/>
          <w:bCs/>
          <w:sz w:val="21"/>
          <w:szCs w:val="21"/>
        </w:rPr>
        <w:t>Maak gebruik van bestaande handvatten en deel goede voorbeelden</w:t>
      </w:r>
    </w:p>
    <w:p w14:paraId="7BC4FBA1" w14:textId="57B2D479" w:rsidR="00CD0F1A" w:rsidRPr="000D120D" w:rsidRDefault="00CD0F1A" w:rsidP="00CD0F1A">
      <w:pPr>
        <w:spacing w:after="0" w:line="276" w:lineRule="auto"/>
        <w:ind w:left="720"/>
        <w:rPr>
          <w:rFonts w:cs="Calibri"/>
          <w:sz w:val="21"/>
          <w:szCs w:val="21"/>
        </w:rPr>
      </w:pPr>
      <w:r w:rsidRPr="000D120D">
        <w:rPr>
          <w:rFonts w:cs="Calibri"/>
          <w:sz w:val="21"/>
          <w:szCs w:val="21"/>
        </w:rPr>
        <w:t xml:space="preserve">Veel gemeenten zetten al stappen richting inclusie. Door gebruik te maken van bestaande handreikingen, handleidingen en goede voorbeelden kunnen gemeenten sneller vooruitgang </w:t>
      </w:r>
      <w:r w:rsidR="004C6D8B">
        <w:rPr>
          <w:rFonts w:cs="Calibri"/>
          <w:sz w:val="21"/>
          <w:szCs w:val="21"/>
        </w:rPr>
        <w:t>b</w:t>
      </w:r>
      <w:r w:rsidRPr="000D120D">
        <w:rPr>
          <w:rFonts w:cs="Calibri"/>
          <w:sz w:val="21"/>
          <w:szCs w:val="21"/>
        </w:rPr>
        <w:t>oeken. Het delen van ervaringen tussen gemeenten kan helpen om inclusiebeleid concreet en uitvoerbaar te maken.</w:t>
      </w:r>
    </w:p>
    <w:p w14:paraId="4EF64E31" w14:textId="77777777" w:rsidR="00CD0F1A" w:rsidRPr="000D120D" w:rsidRDefault="00CD0F1A" w:rsidP="00CD0F1A">
      <w:pPr>
        <w:spacing w:after="0" w:line="276" w:lineRule="auto"/>
        <w:rPr>
          <w:rFonts w:cs="Calibri"/>
          <w:sz w:val="21"/>
          <w:szCs w:val="21"/>
        </w:rPr>
      </w:pPr>
    </w:p>
    <w:p w14:paraId="5A228DA2" w14:textId="2271BDF9" w:rsidR="00CD0F1A" w:rsidRPr="000D120D" w:rsidRDefault="00CD0F1A" w:rsidP="00CD0F1A">
      <w:pPr>
        <w:spacing w:after="0" w:line="276" w:lineRule="auto"/>
        <w:rPr>
          <w:rFonts w:cs="Calibri"/>
          <w:sz w:val="21"/>
          <w:szCs w:val="21"/>
        </w:rPr>
      </w:pPr>
      <w:r w:rsidRPr="000D120D">
        <w:rPr>
          <w:rFonts w:cs="Calibri"/>
          <w:sz w:val="21"/>
          <w:szCs w:val="21"/>
        </w:rPr>
        <w:t xml:space="preserve">Wij gaan als VN-ambassadeurs, ervaringsdeskundigen en belangenbehartigers graag met gemeenten in gesprek over hoe deze ambities lokaal vorm kunnen krijgen. In de bijlage hebben wij </w:t>
      </w:r>
      <w:r w:rsidR="00CA3C71" w:rsidRPr="000D120D">
        <w:rPr>
          <w:rFonts w:cs="Calibri"/>
          <w:sz w:val="21"/>
          <w:szCs w:val="21"/>
        </w:rPr>
        <w:t xml:space="preserve">zes </w:t>
      </w:r>
      <w:r w:rsidRPr="000D120D">
        <w:rPr>
          <w:rFonts w:cs="Calibri"/>
          <w:sz w:val="21"/>
          <w:szCs w:val="21"/>
        </w:rPr>
        <w:t>concrete acties opgenomen die gemeenten direct kunnen gebruiken bij de uitvoering van het VN-verdrag op lokaal niveau.</w:t>
      </w:r>
    </w:p>
    <w:p w14:paraId="7AA065E7" w14:textId="77777777" w:rsidR="00CD0F1A" w:rsidRPr="000D120D" w:rsidRDefault="00CD0F1A" w:rsidP="00CD0F1A">
      <w:pPr>
        <w:spacing w:after="0" w:line="276" w:lineRule="auto"/>
        <w:rPr>
          <w:rFonts w:cs="Calibri"/>
          <w:sz w:val="21"/>
          <w:szCs w:val="21"/>
        </w:rPr>
      </w:pPr>
    </w:p>
    <w:p w14:paraId="767237E4" w14:textId="77777777" w:rsidR="00CD0F1A" w:rsidRPr="000D120D" w:rsidRDefault="00CD0F1A" w:rsidP="00CD0F1A">
      <w:pPr>
        <w:spacing w:after="0" w:line="276" w:lineRule="auto"/>
        <w:rPr>
          <w:rFonts w:cs="Calibri"/>
          <w:sz w:val="21"/>
          <w:szCs w:val="21"/>
        </w:rPr>
      </w:pPr>
      <w:r w:rsidRPr="000D120D">
        <w:rPr>
          <w:rFonts w:cs="Calibri"/>
          <w:sz w:val="21"/>
          <w:szCs w:val="21"/>
        </w:rPr>
        <w:t>Een inclusieve samenleving ontstaat immers niet vanzelf – maar samen kunnen we er wel aan werken.</w:t>
      </w:r>
    </w:p>
    <w:p w14:paraId="16D7121A" w14:textId="77777777" w:rsidR="00CD0F1A" w:rsidRPr="000D120D" w:rsidRDefault="00CD0F1A" w:rsidP="00CD0F1A">
      <w:pPr>
        <w:spacing w:after="0" w:line="276" w:lineRule="auto"/>
        <w:rPr>
          <w:rFonts w:cs="Calibri"/>
          <w:sz w:val="21"/>
          <w:szCs w:val="21"/>
        </w:rPr>
      </w:pPr>
    </w:p>
    <w:p w14:paraId="17BECC9E" w14:textId="77777777" w:rsidR="00921DC5" w:rsidRDefault="00921DC5" w:rsidP="00921DC5">
      <w:pPr>
        <w:rPr>
          <w:sz w:val="21"/>
          <w:szCs w:val="21"/>
        </w:rPr>
      </w:pPr>
      <w:r w:rsidRPr="000D120D">
        <w:rPr>
          <w:sz w:val="21"/>
          <w:szCs w:val="21"/>
        </w:rPr>
        <w:t>Met vriendelijke groet,</w:t>
      </w:r>
    </w:p>
    <w:p w14:paraId="35370BB9" w14:textId="77777777" w:rsidR="00BB326A" w:rsidRDefault="00BB326A" w:rsidP="00921DC5">
      <w:pPr>
        <w:rPr>
          <w:sz w:val="21"/>
          <w:szCs w:val="21"/>
        </w:rPr>
      </w:pPr>
    </w:p>
    <w:p w14:paraId="360E2293" w14:textId="77777777" w:rsidR="00921DC5" w:rsidRPr="000D120D" w:rsidRDefault="00921DC5" w:rsidP="00921DC5">
      <w:pPr>
        <w:rPr>
          <w:sz w:val="21"/>
          <w:szCs w:val="21"/>
        </w:rPr>
      </w:pPr>
      <w:r w:rsidRPr="000D120D">
        <w:rPr>
          <w:b/>
          <w:bCs/>
          <w:sz w:val="21"/>
          <w:szCs w:val="21"/>
        </w:rPr>
        <w:t xml:space="preserve">Andrea </w:t>
      </w:r>
      <w:proofErr w:type="spellStart"/>
      <w:r w:rsidRPr="000D120D">
        <w:rPr>
          <w:b/>
          <w:bCs/>
          <w:sz w:val="21"/>
          <w:szCs w:val="21"/>
        </w:rPr>
        <w:t>Naphegyi</w:t>
      </w:r>
      <w:proofErr w:type="spellEnd"/>
      <w:r w:rsidRPr="000D120D">
        <w:rPr>
          <w:sz w:val="21"/>
          <w:szCs w:val="21"/>
        </w:rPr>
        <w:t xml:space="preserve"> </w:t>
      </w:r>
      <w:r w:rsidRPr="000D120D">
        <w:rPr>
          <w:sz w:val="21"/>
          <w:szCs w:val="21"/>
        </w:rPr>
        <w:tab/>
      </w:r>
      <w:r w:rsidRPr="000D120D">
        <w:rPr>
          <w:sz w:val="21"/>
          <w:szCs w:val="21"/>
        </w:rPr>
        <w:tab/>
      </w:r>
      <w:r w:rsidRPr="000D120D">
        <w:rPr>
          <w:sz w:val="21"/>
          <w:szCs w:val="21"/>
        </w:rPr>
        <w:tab/>
      </w:r>
      <w:r w:rsidRPr="000D120D">
        <w:rPr>
          <w:sz w:val="21"/>
          <w:szCs w:val="21"/>
        </w:rPr>
        <w:tab/>
        <w:t xml:space="preserve">    </w:t>
      </w:r>
      <w:r w:rsidRPr="000D120D">
        <w:rPr>
          <w:b/>
          <w:bCs/>
          <w:sz w:val="21"/>
          <w:szCs w:val="21"/>
        </w:rPr>
        <w:t>Patty van Belle</w:t>
      </w:r>
      <w:r w:rsidRPr="000D120D">
        <w:rPr>
          <w:sz w:val="21"/>
          <w:szCs w:val="21"/>
        </w:rPr>
        <w:t xml:space="preserve"> </w:t>
      </w:r>
      <w:r w:rsidRPr="000D120D">
        <w:rPr>
          <w:sz w:val="21"/>
          <w:szCs w:val="21"/>
        </w:rPr>
        <w:br/>
        <w:t>Voorzitter Vereniging Inclusie Nederland</w:t>
      </w:r>
      <w:r w:rsidRPr="000D120D">
        <w:rPr>
          <w:sz w:val="21"/>
          <w:szCs w:val="21"/>
        </w:rPr>
        <w:tab/>
        <w:t xml:space="preserve">    Voorzitter Coalitie voor Inclusie</w:t>
      </w:r>
    </w:p>
    <w:p w14:paraId="575123F0" w14:textId="77777777" w:rsidR="00921DC5" w:rsidRPr="000D120D" w:rsidRDefault="00921DC5" w:rsidP="00921DC5">
      <w:pPr>
        <w:pBdr>
          <w:bottom w:val="single" w:sz="6" w:space="1" w:color="auto"/>
        </w:pBdr>
        <w:rPr>
          <w:b/>
          <w:bCs/>
          <w:sz w:val="21"/>
          <w:szCs w:val="21"/>
        </w:rPr>
      </w:pPr>
      <w:r w:rsidRPr="000D120D">
        <w:rPr>
          <w:noProof/>
          <w:sz w:val="21"/>
          <w:szCs w:val="21"/>
        </w:rPr>
        <w:drawing>
          <wp:inline distT="0" distB="0" distL="0" distR="0" wp14:anchorId="61D5FA8E" wp14:editId="68FA0D7F">
            <wp:extent cx="972820" cy="914400"/>
            <wp:effectExtent l="0" t="0" r="0" b="0"/>
            <wp:docPr id="2095034924" name="Afbeelding 1" descr="Afbeelding met lijn, schets, Kinderkunst,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4924" name="Afbeelding 1" descr="Afbeelding met lijn, schets, Kinderkunst, tekening&#10;&#10;Door AI gegenereerde inhoud is mogelijk onjuist."/>
                    <pic:cNvPicPr>
                      <a:picLocks noChangeAspect="1"/>
                    </pic:cNvPicPr>
                  </pic:nvPicPr>
                  <pic:blipFill rotWithShape="1">
                    <a:blip r:embed="rId8">
                      <a:extLst>
                        <a:ext uri="{28A0092B-C50C-407E-A947-70E740481C1C}">
                          <a14:useLocalDpi xmlns:a14="http://schemas.microsoft.com/office/drawing/2010/main" val="0"/>
                        </a:ext>
                      </a:extLst>
                    </a:blip>
                    <a:srcRect t="21535" b="8052"/>
                    <a:stretch>
                      <a:fillRect/>
                    </a:stretch>
                  </pic:blipFill>
                  <pic:spPr bwMode="auto">
                    <a:xfrm>
                      <a:off x="0" y="0"/>
                      <a:ext cx="972820" cy="914400"/>
                    </a:xfrm>
                    <a:prstGeom prst="rect">
                      <a:avLst/>
                    </a:prstGeom>
                    <a:ln>
                      <a:noFill/>
                    </a:ln>
                    <a:extLst>
                      <a:ext uri="{53640926-AAD7-44D8-BBD7-CCE9431645EC}">
                        <a14:shadowObscured xmlns:a14="http://schemas.microsoft.com/office/drawing/2010/main"/>
                      </a:ext>
                    </a:extLst>
                  </pic:spPr>
                </pic:pic>
              </a:graphicData>
            </a:graphic>
          </wp:inline>
        </w:drawing>
      </w:r>
      <w:r w:rsidRPr="000D120D">
        <w:rPr>
          <w:b/>
          <w:bCs/>
          <w:sz w:val="21"/>
          <w:szCs w:val="21"/>
        </w:rPr>
        <w:tab/>
      </w:r>
      <w:r w:rsidRPr="000D120D">
        <w:rPr>
          <w:b/>
          <w:bCs/>
          <w:sz w:val="21"/>
          <w:szCs w:val="21"/>
        </w:rPr>
        <w:tab/>
      </w:r>
      <w:r w:rsidRPr="000D120D">
        <w:rPr>
          <w:b/>
          <w:bCs/>
          <w:sz w:val="21"/>
          <w:szCs w:val="21"/>
        </w:rPr>
        <w:tab/>
      </w:r>
      <w:r w:rsidRPr="000D120D">
        <w:rPr>
          <w:b/>
          <w:bCs/>
          <w:sz w:val="21"/>
          <w:szCs w:val="21"/>
        </w:rPr>
        <w:tab/>
      </w:r>
      <w:r w:rsidRPr="000D120D">
        <w:rPr>
          <w:noProof/>
          <w:sz w:val="21"/>
          <w:szCs w:val="21"/>
        </w:rPr>
        <w:drawing>
          <wp:inline distT="0" distB="0" distL="0" distR="0" wp14:anchorId="5BE4C143" wp14:editId="71D71867">
            <wp:extent cx="1155700" cy="1155700"/>
            <wp:effectExtent l="0" t="0" r="6350" b="6350"/>
            <wp:docPr id="2023103399" name="Afbeelding 2" descr="Afbeelding met schets, tekening, Lijnillustraties, lijn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3399" name="Afbeelding 2" descr="Afbeelding met schets, tekening, Lijnillustraties, lijntekening&#10;&#10;Door AI gegenereerde inhoud is mogelijk onjuis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inline>
        </w:drawing>
      </w:r>
    </w:p>
    <w:p w14:paraId="4C30827B" w14:textId="77777777" w:rsidR="00BB326A" w:rsidRDefault="00BB326A" w:rsidP="00921DC5">
      <w:pPr>
        <w:pBdr>
          <w:bottom w:val="single" w:sz="6" w:space="1" w:color="auto"/>
        </w:pBdr>
        <w:rPr>
          <w:b/>
          <w:bCs/>
          <w:sz w:val="21"/>
          <w:szCs w:val="21"/>
        </w:rPr>
      </w:pPr>
    </w:p>
    <w:p w14:paraId="0FB48795" w14:textId="77777777" w:rsidR="00727625" w:rsidRDefault="00727625" w:rsidP="00921DC5">
      <w:pPr>
        <w:pBdr>
          <w:bottom w:val="single" w:sz="6" w:space="1" w:color="auto"/>
        </w:pBdr>
        <w:rPr>
          <w:b/>
          <w:bCs/>
          <w:sz w:val="21"/>
          <w:szCs w:val="21"/>
        </w:rPr>
      </w:pPr>
    </w:p>
    <w:p w14:paraId="7EE63AC3" w14:textId="77777777" w:rsidR="00727625" w:rsidRDefault="00727625" w:rsidP="00921DC5">
      <w:pPr>
        <w:pBdr>
          <w:bottom w:val="single" w:sz="6" w:space="1" w:color="auto"/>
        </w:pBdr>
        <w:rPr>
          <w:b/>
          <w:bCs/>
          <w:sz w:val="21"/>
          <w:szCs w:val="21"/>
        </w:rPr>
      </w:pPr>
    </w:p>
    <w:p w14:paraId="1F3A1921" w14:textId="77777777" w:rsidR="00727625" w:rsidRDefault="00727625" w:rsidP="00921DC5">
      <w:pPr>
        <w:pBdr>
          <w:bottom w:val="single" w:sz="6" w:space="1" w:color="auto"/>
        </w:pBdr>
        <w:rPr>
          <w:b/>
          <w:bCs/>
          <w:sz w:val="21"/>
          <w:szCs w:val="21"/>
        </w:rPr>
      </w:pPr>
    </w:p>
    <w:p w14:paraId="388EF3C0" w14:textId="77777777" w:rsidR="00BB326A" w:rsidRDefault="00BB326A" w:rsidP="00921DC5">
      <w:pPr>
        <w:pBdr>
          <w:bottom w:val="single" w:sz="6" w:space="1" w:color="auto"/>
        </w:pBdr>
        <w:rPr>
          <w:b/>
          <w:bCs/>
          <w:sz w:val="21"/>
          <w:szCs w:val="21"/>
        </w:rPr>
      </w:pPr>
    </w:p>
    <w:p w14:paraId="7B68CD5B" w14:textId="2D354723" w:rsidR="000D120D" w:rsidRPr="000D120D" w:rsidRDefault="00B432D7" w:rsidP="00921DC5">
      <w:pPr>
        <w:pBdr>
          <w:bottom w:val="single" w:sz="6" w:space="1" w:color="auto"/>
        </w:pBdr>
        <w:rPr>
          <w:b/>
          <w:bCs/>
          <w:sz w:val="21"/>
          <w:szCs w:val="21"/>
        </w:rPr>
      </w:pPr>
      <w:r w:rsidRPr="000D120D">
        <w:rPr>
          <w:b/>
          <w:bCs/>
          <w:sz w:val="21"/>
          <w:szCs w:val="21"/>
        </w:rPr>
        <w:t>Deze oproep wordt ondersteund door</w:t>
      </w:r>
      <w:r w:rsidR="00E23675">
        <w:rPr>
          <w:b/>
          <w:bCs/>
          <w:sz w:val="21"/>
          <w:szCs w:val="21"/>
        </w:rPr>
        <w:t xml:space="preserve"> Ieder(in)</w:t>
      </w:r>
      <w:r w:rsidR="00802C7A" w:rsidRPr="000D120D">
        <w:rPr>
          <w:b/>
          <w:bCs/>
          <w:sz w:val="21"/>
          <w:szCs w:val="21"/>
        </w:rPr>
        <w:t xml:space="preserve"> </w:t>
      </w:r>
    </w:p>
    <w:p w14:paraId="15A02077" w14:textId="34A3650F" w:rsidR="00625B5D" w:rsidRPr="000D120D" w:rsidRDefault="00802C7A" w:rsidP="00921DC5">
      <w:pPr>
        <w:pBdr>
          <w:bottom w:val="single" w:sz="6" w:space="1" w:color="auto"/>
        </w:pBdr>
        <w:rPr>
          <w:b/>
          <w:bCs/>
          <w:sz w:val="21"/>
          <w:szCs w:val="21"/>
        </w:rPr>
      </w:pPr>
      <w:r w:rsidRPr="000D120D">
        <w:rPr>
          <w:b/>
          <w:bCs/>
          <w:noProof/>
          <w:sz w:val="21"/>
          <w:szCs w:val="21"/>
        </w:rPr>
        <w:drawing>
          <wp:inline distT="0" distB="0" distL="0" distR="0" wp14:anchorId="75877EA2" wp14:editId="5AB4EADE">
            <wp:extent cx="1790700" cy="680466"/>
            <wp:effectExtent l="0" t="0" r="0" b="5715"/>
            <wp:docPr id="575842945" name="Afbeelding 1" descr="Logo Ied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42945" name="Afbeelding 1" descr="Logo Ieder(in)"/>
                    <pic:cNvPicPr/>
                  </pic:nvPicPr>
                  <pic:blipFill>
                    <a:blip r:embed="rId10">
                      <a:extLst>
                        <a:ext uri="{28A0092B-C50C-407E-A947-70E740481C1C}">
                          <a14:useLocalDpi xmlns:a14="http://schemas.microsoft.com/office/drawing/2010/main" val="0"/>
                        </a:ext>
                      </a:extLst>
                    </a:blip>
                    <a:stretch>
                      <a:fillRect/>
                    </a:stretch>
                  </pic:blipFill>
                  <pic:spPr>
                    <a:xfrm>
                      <a:off x="0" y="0"/>
                      <a:ext cx="1807918" cy="687009"/>
                    </a:xfrm>
                    <a:prstGeom prst="rect">
                      <a:avLst/>
                    </a:prstGeom>
                  </pic:spPr>
                </pic:pic>
              </a:graphicData>
            </a:graphic>
          </wp:inline>
        </w:drawing>
      </w:r>
      <w:r w:rsidR="00B432D7" w:rsidRPr="000D120D">
        <w:rPr>
          <w:b/>
          <w:bCs/>
          <w:sz w:val="21"/>
          <w:szCs w:val="21"/>
        </w:rPr>
        <w:br/>
      </w:r>
    </w:p>
    <w:p w14:paraId="29C2DBED" w14:textId="77777777" w:rsidR="003525A1" w:rsidRPr="000D120D" w:rsidRDefault="003525A1" w:rsidP="00921DC5">
      <w:pPr>
        <w:pBdr>
          <w:bottom w:val="single" w:sz="6" w:space="1" w:color="auto"/>
        </w:pBdr>
        <w:rPr>
          <w:b/>
          <w:bCs/>
          <w:sz w:val="21"/>
          <w:szCs w:val="21"/>
        </w:rPr>
      </w:pPr>
    </w:p>
    <w:p w14:paraId="7B67A703" w14:textId="77777777" w:rsidR="00027D2F" w:rsidRDefault="00027D2F">
      <w:pPr>
        <w:rPr>
          <w:rFonts w:cs="Calibri"/>
          <w:b/>
          <w:bCs/>
          <w:sz w:val="21"/>
          <w:szCs w:val="21"/>
        </w:rPr>
      </w:pPr>
      <w:r>
        <w:rPr>
          <w:rFonts w:cs="Calibri"/>
          <w:b/>
          <w:bCs/>
          <w:sz w:val="21"/>
          <w:szCs w:val="21"/>
        </w:rPr>
        <w:br w:type="page"/>
      </w:r>
    </w:p>
    <w:p w14:paraId="60179BC5" w14:textId="6AB9F7E3" w:rsidR="002B33D4" w:rsidRPr="000D120D" w:rsidRDefault="002B33D4" w:rsidP="002B33D4">
      <w:pPr>
        <w:spacing w:after="0" w:line="240" w:lineRule="atLeast"/>
        <w:rPr>
          <w:rFonts w:cs="Calibri"/>
          <w:b/>
          <w:bCs/>
          <w:sz w:val="21"/>
          <w:szCs w:val="21"/>
        </w:rPr>
      </w:pPr>
      <w:r w:rsidRPr="000D120D">
        <w:rPr>
          <w:rFonts w:cs="Calibri"/>
          <w:b/>
          <w:bCs/>
          <w:sz w:val="21"/>
          <w:szCs w:val="21"/>
        </w:rPr>
        <w:lastRenderedPageBreak/>
        <w:t xml:space="preserve">Bijlage – </w:t>
      </w:r>
      <w:r w:rsidR="00E023E0" w:rsidRPr="000D120D">
        <w:rPr>
          <w:rFonts w:cs="Calibri"/>
          <w:b/>
          <w:bCs/>
          <w:sz w:val="21"/>
          <w:szCs w:val="21"/>
        </w:rPr>
        <w:t>Zes</w:t>
      </w:r>
      <w:r w:rsidRPr="000D120D">
        <w:rPr>
          <w:rFonts w:cs="Calibri"/>
          <w:b/>
          <w:bCs/>
          <w:sz w:val="21"/>
          <w:szCs w:val="21"/>
        </w:rPr>
        <w:t xml:space="preserve"> concrete acties voor gemeenten voor de lokale uitvoering van het VN-verdrag Handicap</w:t>
      </w:r>
    </w:p>
    <w:p w14:paraId="04BFC7D0" w14:textId="77777777" w:rsidR="002B33D4" w:rsidRPr="000D120D" w:rsidRDefault="002B33D4" w:rsidP="002B33D4">
      <w:pPr>
        <w:spacing w:after="0" w:line="240" w:lineRule="atLeast"/>
        <w:rPr>
          <w:rFonts w:cs="Calibri"/>
          <w:sz w:val="21"/>
          <w:szCs w:val="21"/>
        </w:rPr>
      </w:pPr>
    </w:p>
    <w:p w14:paraId="4C61289D" w14:textId="60BE35AE" w:rsidR="002B33D4" w:rsidRPr="000D120D" w:rsidRDefault="002B33D4" w:rsidP="002B33D4">
      <w:pPr>
        <w:spacing w:after="0" w:line="240" w:lineRule="atLeast"/>
        <w:rPr>
          <w:rFonts w:cs="Calibri"/>
          <w:sz w:val="21"/>
          <w:szCs w:val="21"/>
        </w:rPr>
      </w:pPr>
      <w:r w:rsidRPr="000D120D">
        <w:rPr>
          <w:rFonts w:cs="Calibri"/>
          <w:sz w:val="21"/>
          <w:szCs w:val="21"/>
        </w:rPr>
        <w:t xml:space="preserve">Gemeenten kunnen in het eerste jaar van de nieuwe bestuursperiode al belangrijke stappen zetten om het VN-verdrag Handicap lokaal in praktijk te brengen. Hieronder </w:t>
      </w:r>
      <w:r w:rsidR="0075612F" w:rsidRPr="000D120D">
        <w:rPr>
          <w:rFonts w:cs="Calibri"/>
          <w:sz w:val="21"/>
          <w:szCs w:val="21"/>
        </w:rPr>
        <w:t xml:space="preserve">zes </w:t>
      </w:r>
      <w:r w:rsidRPr="000D120D">
        <w:rPr>
          <w:rFonts w:cs="Calibri"/>
          <w:sz w:val="21"/>
          <w:szCs w:val="21"/>
        </w:rPr>
        <w:t>concrete acties.</w:t>
      </w:r>
    </w:p>
    <w:p w14:paraId="465FF5C3" w14:textId="77777777" w:rsidR="002B33D4" w:rsidRPr="000D120D" w:rsidRDefault="002B33D4" w:rsidP="002B33D4">
      <w:pPr>
        <w:spacing w:after="0" w:line="240" w:lineRule="atLeast"/>
        <w:rPr>
          <w:rFonts w:cs="Calibri"/>
          <w:sz w:val="21"/>
          <w:szCs w:val="21"/>
        </w:rPr>
      </w:pPr>
    </w:p>
    <w:p w14:paraId="2D73525A" w14:textId="77777777" w:rsidR="00447CB5" w:rsidRPr="000D120D" w:rsidRDefault="002B33D4" w:rsidP="009C7751">
      <w:pPr>
        <w:pStyle w:val="Lijstalinea"/>
        <w:numPr>
          <w:ilvl w:val="0"/>
          <w:numId w:val="10"/>
        </w:numPr>
        <w:spacing w:after="0" w:line="240" w:lineRule="atLeast"/>
        <w:rPr>
          <w:rFonts w:cs="Calibri"/>
          <w:b/>
          <w:bCs/>
          <w:sz w:val="21"/>
          <w:szCs w:val="21"/>
        </w:rPr>
      </w:pPr>
      <w:r w:rsidRPr="000D120D">
        <w:rPr>
          <w:rFonts w:cs="Calibri"/>
          <w:b/>
          <w:bCs/>
          <w:sz w:val="21"/>
          <w:szCs w:val="21"/>
        </w:rPr>
        <w:t xml:space="preserve">Werk aan kennisopbouw over het VN-verdrag in beleid en de vertaling naar de praktijk op ambtelijk en politiek niveau </w:t>
      </w:r>
    </w:p>
    <w:p w14:paraId="2F124C3E" w14:textId="51B49EE1" w:rsidR="009C7751" w:rsidRPr="000D120D" w:rsidRDefault="00E56DBC" w:rsidP="00447CB5">
      <w:pPr>
        <w:pStyle w:val="Lijstalinea"/>
        <w:spacing w:after="0" w:line="240" w:lineRule="atLeast"/>
        <w:ind w:left="360"/>
        <w:rPr>
          <w:rFonts w:cs="Calibri"/>
          <w:b/>
          <w:bCs/>
          <w:sz w:val="21"/>
          <w:szCs w:val="21"/>
        </w:rPr>
      </w:pPr>
      <w:r w:rsidRPr="000D120D">
        <w:rPr>
          <w:rFonts w:cs="Calibri"/>
          <w:sz w:val="21"/>
          <w:szCs w:val="21"/>
        </w:rPr>
        <w:t>Gebruik daarbij de handreiking die h</w:t>
      </w:r>
      <w:r w:rsidR="00937C22" w:rsidRPr="000D120D">
        <w:rPr>
          <w:rFonts w:cs="Calibri"/>
          <w:sz w:val="21"/>
          <w:szCs w:val="21"/>
        </w:rPr>
        <w:t xml:space="preserve">et College Rechten van de Mens heeft </w:t>
      </w:r>
      <w:r w:rsidR="00CE3E0A" w:rsidRPr="000D120D">
        <w:rPr>
          <w:rFonts w:cs="Calibri"/>
          <w:sz w:val="21"/>
          <w:szCs w:val="21"/>
        </w:rPr>
        <w:t xml:space="preserve">ontwikkeld voor </w:t>
      </w:r>
      <w:r w:rsidR="00D3164F" w:rsidRPr="000D120D">
        <w:rPr>
          <w:rFonts w:cs="Calibri"/>
          <w:sz w:val="21"/>
          <w:szCs w:val="21"/>
        </w:rPr>
        <w:t>provincies</w:t>
      </w:r>
      <w:r w:rsidR="00354A8B" w:rsidRPr="000D120D">
        <w:rPr>
          <w:rFonts w:cs="Calibri"/>
          <w:sz w:val="21"/>
          <w:szCs w:val="21"/>
        </w:rPr>
        <w:t xml:space="preserve"> en </w:t>
      </w:r>
      <w:r w:rsidR="00D3164F" w:rsidRPr="000D120D">
        <w:rPr>
          <w:rFonts w:cs="Calibri"/>
          <w:sz w:val="21"/>
          <w:szCs w:val="21"/>
        </w:rPr>
        <w:t>gemeenten</w:t>
      </w:r>
      <w:r w:rsidR="00354A8B" w:rsidRPr="000D120D">
        <w:rPr>
          <w:rFonts w:cs="Calibri"/>
          <w:sz w:val="21"/>
          <w:szCs w:val="21"/>
        </w:rPr>
        <w:t xml:space="preserve"> voor het </w:t>
      </w:r>
      <w:r w:rsidR="005355C3" w:rsidRPr="000D120D">
        <w:rPr>
          <w:rFonts w:cs="Calibri"/>
          <w:sz w:val="21"/>
          <w:szCs w:val="21"/>
        </w:rPr>
        <w:t>maken en uitvoeren van beleid en regelgeving in het licht van het VN-verdrag</w:t>
      </w:r>
      <w:r w:rsidR="00BA0701" w:rsidRPr="000D120D">
        <w:rPr>
          <w:rFonts w:cs="Calibri"/>
          <w:sz w:val="21"/>
          <w:szCs w:val="21"/>
        </w:rPr>
        <w:t xml:space="preserve"> Handicap</w:t>
      </w:r>
      <w:r w:rsidR="00BA0701" w:rsidRPr="000D120D">
        <w:rPr>
          <w:rStyle w:val="Voetnootmarkering"/>
          <w:rFonts w:cs="Calibri"/>
          <w:sz w:val="21"/>
          <w:szCs w:val="21"/>
        </w:rPr>
        <w:footnoteReference w:id="9"/>
      </w:r>
      <w:r w:rsidRPr="000D120D">
        <w:rPr>
          <w:rFonts w:cs="Calibri"/>
          <w:sz w:val="21"/>
          <w:szCs w:val="21"/>
        </w:rPr>
        <w:t>.</w:t>
      </w:r>
      <w:r w:rsidR="009C7751" w:rsidRPr="000D120D">
        <w:rPr>
          <w:rFonts w:cs="Calibri"/>
          <w:b/>
          <w:bCs/>
          <w:sz w:val="21"/>
          <w:szCs w:val="21"/>
        </w:rPr>
        <w:br/>
      </w:r>
    </w:p>
    <w:p w14:paraId="1E856BE6" w14:textId="74C0AF3F" w:rsidR="002B33D4" w:rsidRPr="000D120D" w:rsidRDefault="009C7751" w:rsidP="009C7751">
      <w:pPr>
        <w:pStyle w:val="Lijstalinea"/>
        <w:numPr>
          <w:ilvl w:val="0"/>
          <w:numId w:val="10"/>
        </w:numPr>
        <w:spacing w:after="0" w:line="240" w:lineRule="atLeast"/>
        <w:rPr>
          <w:rFonts w:cs="Calibri"/>
          <w:b/>
          <w:bCs/>
          <w:sz w:val="21"/>
          <w:szCs w:val="21"/>
        </w:rPr>
      </w:pPr>
      <w:r w:rsidRPr="000D120D">
        <w:rPr>
          <w:rFonts w:cs="Calibri"/>
          <w:b/>
          <w:bCs/>
          <w:sz w:val="21"/>
          <w:szCs w:val="21"/>
        </w:rPr>
        <w:t>R</w:t>
      </w:r>
      <w:r w:rsidR="002B33D4" w:rsidRPr="000D120D">
        <w:rPr>
          <w:rFonts w:cs="Calibri"/>
          <w:b/>
          <w:bCs/>
          <w:sz w:val="21"/>
          <w:szCs w:val="21"/>
        </w:rPr>
        <w:t>icht een structurele overlegstructuur met ervaringsdeskundigen in</w:t>
      </w:r>
    </w:p>
    <w:p w14:paraId="0370898A" w14:textId="659A3F28" w:rsidR="002B33D4" w:rsidRPr="000D120D" w:rsidRDefault="002B33D4" w:rsidP="00A37E2C">
      <w:pPr>
        <w:spacing w:after="0" w:line="240" w:lineRule="atLeast"/>
        <w:ind w:firstLine="360"/>
        <w:rPr>
          <w:rFonts w:cs="Calibri"/>
          <w:sz w:val="21"/>
          <w:szCs w:val="21"/>
        </w:rPr>
      </w:pPr>
      <w:r w:rsidRPr="000D120D">
        <w:rPr>
          <w:rFonts w:cs="Calibri"/>
          <w:sz w:val="21"/>
          <w:szCs w:val="21"/>
        </w:rPr>
        <w:t>Betrek inwoners met een beperking structureel bij beleid en uitvoering.</w:t>
      </w:r>
      <w:r w:rsidR="00A37E2C" w:rsidRPr="000D120D">
        <w:rPr>
          <w:rFonts w:cs="Calibri"/>
          <w:sz w:val="21"/>
          <w:szCs w:val="21"/>
        </w:rPr>
        <w:t xml:space="preserve"> </w:t>
      </w:r>
      <w:r w:rsidRPr="000D120D">
        <w:rPr>
          <w:rFonts w:cs="Calibri"/>
          <w:sz w:val="21"/>
          <w:szCs w:val="21"/>
        </w:rPr>
        <w:t>Dit kan bijvoorbeeld door:</w:t>
      </w:r>
    </w:p>
    <w:p w14:paraId="0F592D48"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een klankbordgroep of adviesraad;</w:t>
      </w:r>
    </w:p>
    <w:p w14:paraId="6B2AD4D5"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participatie in werkgroepen; en</w:t>
      </w:r>
    </w:p>
    <w:p w14:paraId="6533D9A0"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structureel overleg met belangenorganisaties.</w:t>
      </w:r>
    </w:p>
    <w:p w14:paraId="1130BED9" w14:textId="77777777" w:rsidR="002B33D4" w:rsidRPr="000D120D" w:rsidRDefault="002B33D4" w:rsidP="002B33D4">
      <w:pPr>
        <w:spacing w:after="0" w:line="240" w:lineRule="atLeast"/>
        <w:rPr>
          <w:rFonts w:cs="Calibri"/>
          <w:sz w:val="21"/>
          <w:szCs w:val="21"/>
        </w:rPr>
      </w:pPr>
    </w:p>
    <w:p w14:paraId="161637A4" w14:textId="77777777" w:rsidR="002B33D4" w:rsidRPr="000D120D" w:rsidRDefault="002B33D4" w:rsidP="002B33D4">
      <w:pPr>
        <w:spacing w:after="0" w:line="240" w:lineRule="atLeast"/>
        <w:rPr>
          <w:rFonts w:cs="Calibri"/>
          <w:sz w:val="21"/>
          <w:szCs w:val="21"/>
        </w:rPr>
      </w:pPr>
      <w:r w:rsidRPr="000D120D">
        <w:rPr>
          <w:rFonts w:cs="Calibri"/>
          <w:sz w:val="21"/>
          <w:szCs w:val="21"/>
        </w:rPr>
        <w:t>Dit geeft invulling aan het VN-principe “Niets over ons zonder ons”.</w:t>
      </w:r>
    </w:p>
    <w:p w14:paraId="33175483" w14:textId="77777777" w:rsidR="00FD4BB1" w:rsidRPr="000D120D" w:rsidRDefault="00FD4BB1" w:rsidP="002B33D4">
      <w:pPr>
        <w:spacing w:after="0" w:line="240" w:lineRule="atLeast"/>
        <w:rPr>
          <w:rFonts w:cs="Calibri"/>
          <w:sz w:val="21"/>
          <w:szCs w:val="21"/>
        </w:rPr>
      </w:pPr>
    </w:p>
    <w:p w14:paraId="08B5F7CF" w14:textId="40297712" w:rsidR="00FD4BB1" w:rsidRPr="000D120D" w:rsidRDefault="00FD4BB1" w:rsidP="00BE29EB">
      <w:pPr>
        <w:pStyle w:val="Lijstalinea"/>
        <w:numPr>
          <w:ilvl w:val="0"/>
          <w:numId w:val="10"/>
        </w:numPr>
        <w:spacing w:after="0" w:line="240" w:lineRule="atLeast"/>
        <w:rPr>
          <w:rFonts w:cs="Calibri"/>
          <w:b/>
          <w:bCs/>
          <w:sz w:val="21"/>
          <w:szCs w:val="21"/>
        </w:rPr>
      </w:pPr>
      <w:r w:rsidRPr="000D120D">
        <w:rPr>
          <w:rFonts w:cs="Calibri"/>
          <w:b/>
          <w:bCs/>
          <w:sz w:val="21"/>
          <w:szCs w:val="21"/>
        </w:rPr>
        <w:t>Stel een Lokale Inclusie Agenda op of actualiseer deze</w:t>
      </w:r>
    </w:p>
    <w:p w14:paraId="47F0698F" w14:textId="77777777" w:rsidR="00FD4BB1" w:rsidRPr="000D120D" w:rsidRDefault="00FD4BB1" w:rsidP="00BE29EB">
      <w:pPr>
        <w:spacing w:after="0" w:line="240" w:lineRule="atLeast"/>
        <w:ind w:left="360"/>
        <w:rPr>
          <w:rFonts w:cs="Calibri"/>
          <w:sz w:val="21"/>
          <w:szCs w:val="21"/>
        </w:rPr>
      </w:pPr>
      <w:r w:rsidRPr="000D120D">
        <w:rPr>
          <w:rFonts w:cs="Calibri"/>
          <w:sz w:val="21"/>
          <w:szCs w:val="21"/>
        </w:rPr>
        <w:t>Werk samen met inwoners met een beperking en hun organisaties aan een Lokale Inclusie Agenda (LIA) met duidelijke prioriteiten en een planning voor de komende jaren.</w:t>
      </w:r>
    </w:p>
    <w:p w14:paraId="6D0E76FA" w14:textId="77777777" w:rsidR="00FD4BB1" w:rsidRPr="000D120D" w:rsidRDefault="00FD4BB1" w:rsidP="00FD4BB1">
      <w:pPr>
        <w:spacing w:after="0" w:line="240" w:lineRule="atLeast"/>
        <w:rPr>
          <w:rFonts w:cs="Calibri"/>
          <w:sz w:val="21"/>
          <w:szCs w:val="21"/>
        </w:rPr>
      </w:pPr>
    </w:p>
    <w:p w14:paraId="5EF74177" w14:textId="77777777" w:rsidR="00FD4BB1" w:rsidRPr="000D120D" w:rsidRDefault="00FD4BB1" w:rsidP="00BE29EB">
      <w:pPr>
        <w:spacing w:after="0" w:line="240" w:lineRule="atLeast"/>
        <w:ind w:firstLine="284"/>
        <w:rPr>
          <w:rFonts w:cs="Calibri"/>
          <w:sz w:val="21"/>
          <w:szCs w:val="21"/>
        </w:rPr>
      </w:pPr>
      <w:r w:rsidRPr="000D120D">
        <w:rPr>
          <w:rFonts w:cs="Calibri"/>
          <w:sz w:val="21"/>
          <w:szCs w:val="21"/>
        </w:rPr>
        <w:t>Zorg dat de agenda:</w:t>
      </w:r>
    </w:p>
    <w:p w14:paraId="4E975AC1" w14:textId="77777777" w:rsidR="00FD4BB1" w:rsidRPr="000D120D" w:rsidRDefault="00FD4BB1" w:rsidP="00FD4BB1">
      <w:pPr>
        <w:pStyle w:val="Lijstalinea"/>
        <w:numPr>
          <w:ilvl w:val="0"/>
          <w:numId w:val="9"/>
        </w:numPr>
        <w:spacing w:after="0" w:line="240" w:lineRule="atLeast"/>
        <w:ind w:left="284" w:hanging="284"/>
        <w:rPr>
          <w:rFonts w:cs="Calibri"/>
          <w:sz w:val="21"/>
          <w:szCs w:val="21"/>
        </w:rPr>
      </w:pPr>
      <w:r w:rsidRPr="000D120D">
        <w:rPr>
          <w:rFonts w:cs="Calibri"/>
          <w:sz w:val="21"/>
          <w:szCs w:val="21"/>
        </w:rPr>
        <w:t>concrete doelen bevat;</w:t>
      </w:r>
    </w:p>
    <w:p w14:paraId="1F8186DE" w14:textId="77777777" w:rsidR="00FD4BB1" w:rsidRPr="000D120D" w:rsidRDefault="00FD4BB1" w:rsidP="00FD4BB1">
      <w:pPr>
        <w:pStyle w:val="Lijstalinea"/>
        <w:numPr>
          <w:ilvl w:val="0"/>
          <w:numId w:val="9"/>
        </w:numPr>
        <w:spacing w:after="0" w:line="240" w:lineRule="atLeast"/>
        <w:ind w:left="284" w:hanging="284"/>
        <w:rPr>
          <w:rFonts w:cs="Calibri"/>
          <w:sz w:val="21"/>
          <w:szCs w:val="21"/>
        </w:rPr>
      </w:pPr>
      <w:r w:rsidRPr="000D120D">
        <w:rPr>
          <w:rFonts w:cs="Calibri"/>
          <w:sz w:val="21"/>
          <w:szCs w:val="21"/>
        </w:rPr>
        <w:t xml:space="preserve">gekoppeld is aan gemeentelijk beleid; en </w:t>
      </w:r>
    </w:p>
    <w:p w14:paraId="471FA394" w14:textId="77777777" w:rsidR="00FD4BB1" w:rsidRPr="000D120D" w:rsidRDefault="00FD4BB1" w:rsidP="00FD4BB1">
      <w:pPr>
        <w:pStyle w:val="Lijstalinea"/>
        <w:numPr>
          <w:ilvl w:val="0"/>
          <w:numId w:val="9"/>
        </w:numPr>
        <w:spacing w:after="0" w:line="240" w:lineRule="atLeast"/>
        <w:ind w:left="284" w:hanging="284"/>
        <w:rPr>
          <w:rFonts w:cs="Calibri"/>
          <w:sz w:val="21"/>
          <w:szCs w:val="21"/>
        </w:rPr>
      </w:pPr>
      <w:r w:rsidRPr="000D120D">
        <w:rPr>
          <w:rFonts w:cs="Calibri"/>
          <w:sz w:val="21"/>
          <w:szCs w:val="21"/>
        </w:rPr>
        <w:t>periodiek wordt geëvalueerd.</w:t>
      </w:r>
    </w:p>
    <w:p w14:paraId="4A8C701D" w14:textId="77777777" w:rsidR="00FD4BB1" w:rsidRPr="000D120D" w:rsidRDefault="00FD4BB1" w:rsidP="002B33D4">
      <w:pPr>
        <w:spacing w:after="0" w:line="240" w:lineRule="atLeast"/>
        <w:rPr>
          <w:rFonts w:cs="Calibri"/>
          <w:sz w:val="21"/>
          <w:szCs w:val="21"/>
        </w:rPr>
      </w:pPr>
    </w:p>
    <w:p w14:paraId="4AC1FBA2" w14:textId="4BC576B1" w:rsidR="002B33D4" w:rsidRPr="000D120D" w:rsidRDefault="00BE29EB" w:rsidP="002B33D4">
      <w:pPr>
        <w:spacing w:after="0" w:line="240" w:lineRule="atLeast"/>
        <w:rPr>
          <w:rFonts w:cs="Calibri"/>
          <w:b/>
          <w:bCs/>
          <w:sz w:val="21"/>
          <w:szCs w:val="21"/>
        </w:rPr>
      </w:pPr>
      <w:r w:rsidRPr="000D120D">
        <w:rPr>
          <w:rFonts w:cs="Calibri"/>
          <w:b/>
          <w:bCs/>
          <w:sz w:val="21"/>
          <w:szCs w:val="21"/>
        </w:rPr>
        <w:t>4</w:t>
      </w:r>
      <w:r w:rsidR="002B33D4" w:rsidRPr="000D120D">
        <w:rPr>
          <w:rFonts w:cs="Calibri"/>
          <w:b/>
          <w:bCs/>
          <w:sz w:val="21"/>
          <w:szCs w:val="21"/>
        </w:rPr>
        <w:t>. Maak toegankelijkheid een standaard onderdeel van beleid en aanbestedingen</w:t>
      </w:r>
    </w:p>
    <w:p w14:paraId="0EDF491A" w14:textId="77777777" w:rsidR="002B33D4" w:rsidRPr="000D120D" w:rsidRDefault="002B33D4" w:rsidP="002B33D4">
      <w:pPr>
        <w:spacing w:after="0" w:line="240" w:lineRule="atLeast"/>
        <w:rPr>
          <w:rFonts w:cs="Calibri"/>
          <w:sz w:val="21"/>
          <w:szCs w:val="21"/>
        </w:rPr>
      </w:pPr>
      <w:r w:rsidRPr="000D120D">
        <w:rPr>
          <w:rFonts w:cs="Calibri"/>
          <w:sz w:val="21"/>
          <w:szCs w:val="21"/>
        </w:rPr>
        <w:t>Neem toegankelijkheid structureel op in gemeentelijk beleid, projecten en aanbestedingen.</w:t>
      </w:r>
    </w:p>
    <w:p w14:paraId="2704165B" w14:textId="77777777" w:rsidR="002B33D4" w:rsidRPr="000D120D" w:rsidRDefault="002B33D4" w:rsidP="002B33D4">
      <w:pPr>
        <w:spacing w:after="0" w:line="240" w:lineRule="atLeast"/>
        <w:rPr>
          <w:rFonts w:cs="Calibri"/>
          <w:sz w:val="21"/>
          <w:szCs w:val="21"/>
        </w:rPr>
      </w:pPr>
    </w:p>
    <w:p w14:paraId="62DA6577" w14:textId="77777777" w:rsidR="002B33D4" w:rsidRPr="000D120D" w:rsidRDefault="002B33D4" w:rsidP="002B33D4">
      <w:pPr>
        <w:spacing w:after="0" w:line="240" w:lineRule="atLeast"/>
        <w:rPr>
          <w:rFonts w:cs="Calibri"/>
          <w:sz w:val="21"/>
          <w:szCs w:val="21"/>
        </w:rPr>
      </w:pPr>
      <w:r w:rsidRPr="000D120D">
        <w:rPr>
          <w:rFonts w:cs="Calibri"/>
          <w:sz w:val="21"/>
          <w:szCs w:val="21"/>
        </w:rPr>
        <w:t>Denk bijvoorbeeld aan:</w:t>
      </w:r>
    </w:p>
    <w:p w14:paraId="6F738036" w14:textId="19707621"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toegankelijkheid van gemeentelijke gebouwen</w:t>
      </w:r>
      <w:r w:rsidR="005D4B8B" w:rsidRPr="000D120D">
        <w:rPr>
          <w:rFonts w:cs="Calibri"/>
          <w:sz w:val="21"/>
          <w:szCs w:val="21"/>
        </w:rPr>
        <w:t xml:space="preserve"> (en schoolgebouwen)</w:t>
      </w:r>
      <w:r w:rsidRPr="000D120D">
        <w:rPr>
          <w:rFonts w:cs="Calibri"/>
          <w:sz w:val="21"/>
          <w:szCs w:val="21"/>
        </w:rPr>
        <w:t>;</w:t>
      </w:r>
    </w:p>
    <w:p w14:paraId="3D0A8CBB"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 xml:space="preserve">openbare ruimte; </w:t>
      </w:r>
    </w:p>
    <w:p w14:paraId="58C5B82D"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websites en digitale dienstverlening; en</w:t>
      </w:r>
    </w:p>
    <w:p w14:paraId="343772CF"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evenementen en culturele voorzieningen.</w:t>
      </w:r>
    </w:p>
    <w:p w14:paraId="4E3C4E95" w14:textId="77777777" w:rsidR="002B33D4" w:rsidRPr="000D120D" w:rsidRDefault="002B33D4" w:rsidP="002B33D4">
      <w:pPr>
        <w:spacing w:after="0" w:line="240" w:lineRule="atLeast"/>
        <w:rPr>
          <w:rFonts w:cs="Calibri"/>
          <w:sz w:val="21"/>
          <w:szCs w:val="21"/>
        </w:rPr>
      </w:pPr>
    </w:p>
    <w:p w14:paraId="22AAFF2B" w14:textId="28FFEA3D" w:rsidR="009410D2" w:rsidRPr="000D120D" w:rsidRDefault="002B33D4" w:rsidP="002B33D4">
      <w:pPr>
        <w:spacing w:after="0" w:line="240" w:lineRule="atLeast"/>
        <w:rPr>
          <w:rFonts w:cs="Calibri"/>
          <w:sz w:val="21"/>
          <w:szCs w:val="21"/>
        </w:rPr>
      </w:pPr>
      <w:r w:rsidRPr="000D120D">
        <w:rPr>
          <w:rFonts w:cs="Calibri"/>
          <w:sz w:val="21"/>
          <w:szCs w:val="21"/>
        </w:rPr>
        <w:t xml:space="preserve">Gebruik waar mogelijk bestaande normen en richtlijnen, zoals de recente  </w:t>
      </w:r>
      <w:proofErr w:type="spellStart"/>
      <w:r w:rsidRPr="000D120D">
        <w:rPr>
          <w:rFonts w:cs="Calibri"/>
          <w:sz w:val="21"/>
          <w:szCs w:val="21"/>
        </w:rPr>
        <w:t>NEN-norm</w:t>
      </w:r>
      <w:proofErr w:type="spellEnd"/>
      <w:r w:rsidRPr="000D120D">
        <w:rPr>
          <w:rFonts w:cs="Calibri"/>
          <w:sz w:val="21"/>
          <w:szCs w:val="21"/>
        </w:rPr>
        <w:t xml:space="preserve"> 9120</w:t>
      </w:r>
      <w:r w:rsidR="005D4B8B" w:rsidRPr="000D120D">
        <w:rPr>
          <w:rFonts w:cs="Calibri"/>
          <w:sz w:val="21"/>
          <w:szCs w:val="21"/>
        </w:rPr>
        <w:t>.</w:t>
      </w:r>
    </w:p>
    <w:p w14:paraId="38AF99F6" w14:textId="77777777" w:rsidR="009C694A" w:rsidRPr="000D120D" w:rsidRDefault="009C694A" w:rsidP="002B33D4">
      <w:pPr>
        <w:spacing w:after="0" w:line="240" w:lineRule="atLeast"/>
        <w:rPr>
          <w:rFonts w:cs="Calibri"/>
          <w:b/>
          <w:bCs/>
          <w:sz w:val="21"/>
          <w:szCs w:val="21"/>
        </w:rPr>
      </w:pPr>
    </w:p>
    <w:p w14:paraId="271A3547" w14:textId="77777777" w:rsidR="0001652E" w:rsidRPr="000D120D" w:rsidRDefault="0001652E" w:rsidP="002B33D4">
      <w:pPr>
        <w:spacing w:after="0" w:line="240" w:lineRule="atLeast"/>
        <w:rPr>
          <w:rFonts w:cs="Calibri"/>
          <w:b/>
          <w:bCs/>
          <w:sz w:val="21"/>
          <w:szCs w:val="21"/>
        </w:rPr>
      </w:pPr>
    </w:p>
    <w:p w14:paraId="0574AF99" w14:textId="77777777" w:rsidR="0001652E" w:rsidRPr="000D120D" w:rsidRDefault="0001652E">
      <w:pPr>
        <w:rPr>
          <w:rFonts w:cs="Calibri"/>
          <w:b/>
          <w:bCs/>
          <w:sz w:val="21"/>
          <w:szCs w:val="21"/>
        </w:rPr>
      </w:pPr>
      <w:r w:rsidRPr="000D120D">
        <w:rPr>
          <w:rFonts w:cs="Calibri"/>
          <w:b/>
          <w:bCs/>
          <w:sz w:val="21"/>
          <w:szCs w:val="21"/>
        </w:rPr>
        <w:br w:type="page"/>
      </w:r>
    </w:p>
    <w:p w14:paraId="15B7A7E1" w14:textId="337AB4BE" w:rsidR="002B33D4" w:rsidRPr="000D120D" w:rsidRDefault="00BE29EB" w:rsidP="002B33D4">
      <w:pPr>
        <w:spacing w:after="0" w:line="240" w:lineRule="atLeast"/>
        <w:rPr>
          <w:rFonts w:cs="Calibri"/>
          <w:b/>
          <w:bCs/>
          <w:sz w:val="21"/>
          <w:szCs w:val="21"/>
        </w:rPr>
      </w:pPr>
      <w:r w:rsidRPr="000D120D">
        <w:rPr>
          <w:rFonts w:cs="Calibri"/>
          <w:b/>
          <w:bCs/>
          <w:sz w:val="21"/>
          <w:szCs w:val="21"/>
        </w:rPr>
        <w:lastRenderedPageBreak/>
        <w:t>5</w:t>
      </w:r>
      <w:r w:rsidR="002B33D4" w:rsidRPr="000D120D">
        <w:rPr>
          <w:rFonts w:cs="Calibri"/>
          <w:b/>
          <w:bCs/>
          <w:sz w:val="21"/>
          <w:szCs w:val="21"/>
        </w:rPr>
        <w:t>. Voer een toegankelijkheidsscan uit van gemeentelijke voorzieningen</w:t>
      </w:r>
    </w:p>
    <w:p w14:paraId="41B0170A" w14:textId="77777777" w:rsidR="002B33D4" w:rsidRPr="000D120D" w:rsidRDefault="002B33D4" w:rsidP="002B33D4">
      <w:pPr>
        <w:spacing w:after="0" w:line="240" w:lineRule="atLeast"/>
        <w:rPr>
          <w:rFonts w:cs="Calibri"/>
          <w:sz w:val="21"/>
          <w:szCs w:val="21"/>
        </w:rPr>
      </w:pPr>
      <w:r w:rsidRPr="000D120D">
        <w:rPr>
          <w:rFonts w:cs="Calibri"/>
          <w:sz w:val="21"/>
          <w:szCs w:val="21"/>
        </w:rPr>
        <w:t>Laat in kaart brengen hoe toegankelijk gemeentelijke voorzieningen zijn, bijvoorbeeld:</w:t>
      </w:r>
    </w:p>
    <w:p w14:paraId="1B70AC3B" w14:textId="59620040"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gemeentelijke gebouwen</w:t>
      </w:r>
      <w:r w:rsidR="00544ACE" w:rsidRPr="000D120D">
        <w:rPr>
          <w:rFonts w:cs="Calibri"/>
          <w:sz w:val="21"/>
          <w:szCs w:val="21"/>
        </w:rPr>
        <w:t xml:space="preserve"> (ook schoolgebouwen)</w:t>
      </w:r>
      <w:r w:rsidRPr="000D120D">
        <w:rPr>
          <w:rFonts w:cs="Calibri"/>
          <w:sz w:val="21"/>
          <w:szCs w:val="21"/>
        </w:rPr>
        <w:t>;</w:t>
      </w:r>
    </w:p>
    <w:p w14:paraId="4C8C25DB"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openbaar vervoer en haltes;</w:t>
      </w:r>
    </w:p>
    <w:p w14:paraId="50892564" w14:textId="6975D106" w:rsidR="002B33D4" w:rsidRPr="000D120D" w:rsidRDefault="002B33D4" w:rsidP="00C877BE">
      <w:pPr>
        <w:pStyle w:val="Lijstalinea"/>
        <w:numPr>
          <w:ilvl w:val="0"/>
          <w:numId w:val="9"/>
        </w:numPr>
        <w:spacing w:after="0" w:line="240" w:lineRule="atLeast"/>
        <w:ind w:left="284" w:hanging="284"/>
        <w:rPr>
          <w:rFonts w:cs="Calibri"/>
          <w:sz w:val="21"/>
          <w:szCs w:val="21"/>
        </w:rPr>
      </w:pPr>
      <w:r w:rsidRPr="000D120D">
        <w:rPr>
          <w:rFonts w:cs="Calibri"/>
          <w:sz w:val="21"/>
          <w:szCs w:val="21"/>
        </w:rPr>
        <w:t>publieke websites en informatie; en</w:t>
      </w:r>
      <w:r w:rsidR="00A37E2C" w:rsidRPr="000D120D">
        <w:rPr>
          <w:rFonts w:cs="Calibri"/>
          <w:sz w:val="21"/>
          <w:szCs w:val="21"/>
        </w:rPr>
        <w:t xml:space="preserve"> </w:t>
      </w:r>
      <w:r w:rsidRPr="000D120D">
        <w:rPr>
          <w:rFonts w:cs="Calibri"/>
          <w:sz w:val="21"/>
          <w:szCs w:val="21"/>
        </w:rPr>
        <w:t>culturele en sportvoorzieningen.</w:t>
      </w:r>
      <w:r w:rsidR="005158A7" w:rsidRPr="000D120D">
        <w:rPr>
          <w:rFonts w:cs="Calibri"/>
          <w:sz w:val="21"/>
          <w:szCs w:val="21"/>
        </w:rPr>
        <w:br/>
      </w:r>
      <w:r w:rsidR="00A37E2C" w:rsidRPr="000D120D">
        <w:rPr>
          <w:rFonts w:cs="Calibri"/>
          <w:sz w:val="21"/>
          <w:szCs w:val="21"/>
        </w:rPr>
        <w:br/>
      </w:r>
      <w:r w:rsidRPr="000D120D">
        <w:rPr>
          <w:rFonts w:cs="Calibri"/>
          <w:sz w:val="21"/>
          <w:szCs w:val="21"/>
        </w:rPr>
        <w:t>Gebruik deze scan als basis voor een meerjarig verbeterplan.</w:t>
      </w:r>
    </w:p>
    <w:p w14:paraId="386C46F1" w14:textId="77777777" w:rsidR="002B33D4" w:rsidRPr="000D120D" w:rsidRDefault="002B33D4" w:rsidP="002B33D4">
      <w:pPr>
        <w:spacing w:after="0" w:line="240" w:lineRule="atLeast"/>
        <w:rPr>
          <w:rFonts w:cs="Calibri"/>
          <w:sz w:val="21"/>
          <w:szCs w:val="21"/>
        </w:rPr>
      </w:pPr>
    </w:p>
    <w:p w14:paraId="2CEA6EAF" w14:textId="4D9B21C7" w:rsidR="002B33D4" w:rsidRPr="000D120D" w:rsidRDefault="00BE29EB" w:rsidP="002B33D4">
      <w:pPr>
        <w:spacing w:after="0" w:line="240" w:lineRule="atLeast"/>
        <w:rPr>
          <w:rFonts w:cs="Calibri"/>
          <w:b/>
          <w:bCs/>
          <w:sz w:val="21"/>
          <w:szCs w:val="21"/>
        </w:rPr>
      </w:pPr>
      <w:r w:rsidRPr="000D120D">
        <w:rPr>
          <w:rFonts w:cs="Calibri"/>
          <w:b/>
          <w:bCs/>
          <w:sz w:val="21"/>
          <w:szCs w:val="21"/>
        </w:rPr>
        <w:t>6</w:t>
      </w:r>
      <w:r w:rsidR="002B33D4" w:rsidRPr="000D120D">
        <w:rPr>
          <w:rFonts w:cs="Calibri"/>
          <w:b/>
          <w:bCs/>
          <w:sz w:val="21"/>
          <w:szCs w:val="21"/>
        </w:rPr>
        <w:t>. Zorg voor duidelijke verantwoordelijkheid en budget</w:t>
      </w:r>
    </w:p>
    <w:p w14:paraId="38A4EEF7" w14:textId="77777777" w:rsidR="002B33D4" w:rsidRPr="000D120D" w:rsidRDefault="002B33D4" w:rsidP="002B33D4">
      <w:pPr>
        <w:spacing w:after="0" w:line="240" w:lineRule="atLeast"/>
        <w:rPr>
          <w:rFonts w:cs="Calibri"/>
          <w:sz w:val="21"/>
          <w:szCs w:val="21"/>
        </w:rPr>
      </w:pPr>
      <w:r w:rsidRPr="000D120D">
        <w:rPr>
          <w:rFonts w:cs="Calibri"/>
          <w:sz w:val="21"/>
          <w:szCs w:val="21"/>
        </w:rPr>
        <w:t>Inclusiebeleid werkt alleen als er ook verantwoordelijkheid en middelen zijn.</w:t>
      </w:r>
    </w:p>
    <w:p w14:paraId="2A7046D5" w14:textId="77777777" w:rsidR="002B33D4" w:rsidRPr="000D120D" w:rsidRDefault="002B33D4" w:rsidP="002B33D4">
      <w:pPr>
        <w:spacing w:after="0" w:line="240" w:lineRule="atLeast"/>
        <w:rPr>
          <w:rFonts w:cs="Calibri"/>
          <w:sz w:val="21"/>
          <w:szCs w:val="21"/>
        </w:rPr>
      </w:pPr>
    </w:p>
    <w:p w14:paraId="305A2FB3" w14:textId="77777777" w:rsidR="002B33D4" w:rsidRPr="000D120D" w:rsidRDefault="002B33D4" w:rsidP="002B33D4">
      <w:pPr>
        <w:spacing w:after="0" w:line="240" w:lineRule="atLeast"/>
        <w:rPr>
          <w:rFonts w:cs="Calibri"/>
          <w:sz w:val="21"/>
          <w:szCs w:val="21"/>
        </w:rPr>
      </w:pPr>
      <w:r w:rsidRPr="000D120D">
        <w:rPr>
          <w:rFonts w:cs="Calibri"/>
          <w:sz w:val="21"/>
          <w:szCs w:val="21"/>
        </w:rPr>
        <w:t>Daarom is het belangrijk om:</w:t>
      </w:r>
    </w:p>
    <w:p w14:paraId="0EE4A319"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inclusie te beleggen bij een wethouder en beleidsafdeling;</w:t>
      </w:r>
    </w:p>
    <w:p w14:paraId="7451AAFB"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een vast budget te reserveren voor inclusiemaatregelen en participatie; en</w:t>
      </w:r>
    </w:p>
    <w:p w14:paraId="7C194229" w14:textId="77777777" w:rsidR="002B33D4" w:rsidRPr="000D120D" w:rsidRDefault="002B33D4" w:rsidP="002B33D4">
      <w:pPr>
        <w:pStyle w:val="Lijstalinea"/>
        <w:numPr>
          <w:ilvl w:val="0"/>
          <w:numId w:val="9"/>
        </w:numPr>
        <w:spacing w:after="0" w:line="240" w:lineRule="atLeast"/>
        <w:ind w:left="284" w:hanging="284"/>
        <w:rPr>
          <w:rFonts w:cs="Calibri"/>
          <w:sz w:val="21"/>
          <w:szCs w:val="21"/>
        </w:rPr>
      </w:pPr>
      <w:r w:rsidRPr="000D120D">
        <w:rPr>
          <w:rFonts w:cs="Calibri"/>
          <w:sz w:val="21"/>
          <w:szCs w:val="21"/>
        </w:rPr>
        <w:t>voortgang jaarlijks te bespreken in de gemeenteraad.</w:t>
      </w:r>
    </w:p>
    <w:p w14:paraId="700C1D25" w14:textId="77777777" w:rsidR="002B33D4" w:rsidRPr="000D120D" w:rsidRDefault="002B33D4" w:rsidP="002B33D4">
      <w:pPr>
        <w:spacing w:after="0" w:line="240" w:lineRule="atLeast"/>
        <w:rPr>
          <w:rFonts w:cs="Calibri"/>
          <w:sz w:val="21"/>
          <w:szCs w:val="21"/>
        </w:rPr>
      </w:pPr>
    </w:p>
    <w:p w14:paraId="1BC71732" w14:textId="77777777" w:rsidR="002B33D4" w:rsidRPr="000D120D" w:rsidRDefault="002B33D4" w:rsidP="002B33D4">
      <w:pPr>
        <w:spacing w:after="0" w:line="240" w:lineRule="atLeast"/>
        <w:rPr>
          <w:rFonts w:cs="Calibri"/>
          <w:sz w:val="21"/>
          <w:szCs w:val="21"/>
        </w:rPr>
      </w:pPr>
      <w:r w:rsidRPr="000D120D">
        <w:rPr>
          <w:rFonts w:cs="Calibri"/>
          <w:sz w:val="21"/>
          <w:szCs w:val="21"/>
        </w:rPr>
        <w:t>Het VN-verdrag vraagt niet alleen om beleid, maar ook om concrete stappen in de praktijk. Samen met inwoners, ervaringsdeskundigen en lokale organisaties kan inclusie stap voor stap worden gerealiseerd.</w:t>
      </w:r>
    </w:p>
    <w:p w14:paraId="3FD18B4B" w14:textId="77777777" w:rsidR="002B33D4" w:rsidRPr="000D120D" w:rsidRDefault="002B33D4" w:rsidP="002B33D4">
      <w:pPr>
        <w:spacing w:after="0" w:line="240" w:lineRule="atLeast"/>
        <w:rPr>
          <w:rFonts w:cs="Calibri"/>
          <w:sz w:val="21"/>
          <w:szCs w:val="21"/>
        </w:rPr>
      </w:pPr>
    </w:p>
    <w:p w14:paraId="009684DE" w14:textId="5D833549" w:rsidR="00E930F6" w:rsidRPr="000D120D" w:rsidRDefault="00E930F6" w:rsidP="002535FE">
      <w:pPr>
        <w:rPr>
          <w:sz w:val="21"/>
          <w:szCs w:val="21"/>
        </w:rPr>
      </w:pPr>
    </w:p>
    <w:sectPr w:rsidR="00E930F6" w:rsidRPr="000D120D" w:rsidSect="00D315EE">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1CD5" w14:textId="77777777" w:rsidR="004B6F8E" w:rsidRDefault="004B6F8E">
      <w:pPr>
        <w:spacing w:after="0" w:line="240" w:lineRule="auto"/>
      </w:pPr>
      <w:r>
        <w:separator/>
      </w:r>
    </w:p>
  </w:endnote>
  <w:endnote w:type="continuationSeparator" w:id="0">
    <w:p w14:paraId="489D2BA0" w14:textId="77777777" w:rsidR="004B6F8E" w:rsidRDefault="004B6F8E">
      <w:pPr>
        <w:spacing w:after="0" w:line="240" w:lineRule="auto"/>
      </w:pPr>
      <w:r>
        <w:continuationSeparator/>
      </w:r>
    </w:p>
  </w:endnote>
  <w:endnote w:type="continuationNotice" w:id="1">
    <w:p w14:paraId="0E6C5207" w14:textId="77777777" w:rsidR="004B6F8E" w:rsidRDefault="004B6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CC22" w14:textId="77777777" w:rsidR="004B6F8E" w:rsidRDefault="004B6F8E">
      <w:pPr>
        <w:spacing w:after="0" w:line="240" w:lineRule="auto"/>
      </w:pPr>
      <w:r>
        <w:separator/>
      </w:r>
    </w:p>
  </w:footnote>
  <w:footnote w:type="continuationSeparator" w:id="0">
    <w:p w14:paraId="5870B08B" w14:textId="77777777" w:rsidR="004B6F8E" w:rsidRDefault="004B6F8E">
      <w:pPr>
        <w:spacing w:after="0" w:line="240" w:lineRule="auto"/>
      </w:pPr>
      <w:r>
        <w:continuationSeparator/>
      </w:r>
    </w:p>
  </w:footnote>
  <w:footnote w:type="continuationNotice" w:id="1">
    <w:p w14:paraId="6CA78BF7" w14:textId="77777777" w:rsidR="004B6F8E" w:rsidRDefault="004B6F8E">
      <w:pPr>
        <w:spacing w:after="0" w:line="240" w:lineRule="auto"/>
      </w:pPr>
    </w:p>
  </w:footnote>
  <w:footnote w:id="2">
    <w:p w14:paraId="3CBAD8EC" w14:textId="77777777" w:rsidR="00CD0F1A" w:rsidRPr="00AB32AB" w:rsidRDefault="00CD0F1A" w:rsidP="00CD0F1A">
      <w:pPr>
        <w:pStyle w:val="Voetnoottekst"/>
      </w:pPr>
      <w:r w:rsidRPr="00AB32AB">
        <w:rPr>
          <w:rStyle w:val="Voetnootmarkering"/>
        </w:rPr>
        <w:footnoteRef/>
      </w:r>
      <w:r w:rsidRPr="00AB32AB">
        <w:t xml:space="preserve"> </w:t>
      </w:r>
      <w:hyperlink r:id="rId1" w:history="1">
        <w:r w:rsidRPr="00AB32AB">
          <w:rPr>
            <w:rStyle w:val="Hyperlink"/>
            <w:rFonts w:cs="Calibri"/>
          </w:rPr>
          <w:t>VN-verdrag inzake de Rechten van Personen met een Handicap</w:t>
        </w:r>
      </w:hyperlink>
    </w:p>
  </w:footnote>
  <w:footnote w:id="3">
    <w:p w14:paraId="6720B68A" w14:textId="77777777" w:rsidR="00CD0F1A" w:rsidRPr="00AB32AB" w:rsidRDefault="00CD0F1A" w:rsidP="00CD0F1A">
      <w:pPr>
        <w:pStyle w:val="Voetnoottekst"/>
      </w:pPr>
      <w:r w:rsidRPr="00AB32AB">
        <w:rPr>
          <w:rStyle w:val="Voetnootmarkering"/>
        </w:rPr>
        <w:footnoteRef/>
      </w:r>
      <w:r w:rsidRPr="00AB32AB">
        <w:t xml:space="preserve"> </w:t>
      </w:r>
      <w:hyperlink r:id="rId2" w:history="1">
        <w:r w:rsidRPr="00AB32AB">
          <w:rPr>
            <w:rStyle w:val="Hyperlink"/>
            <w:rFonts w:cs="Calibri"/>
          </w:rPr>
          <w:t>Werkagenda VN-verdrag Handicap 2025-2030</w:t>
        </w:r>
      </w:hyperlink>
    </w:p>
  </w:footnote>
  <w:footnote w:id="4">
    <w:p w14:paraId="6D07C00B" w14:textId="77777777" w:rsidR="00CD0F1A" w:rsidRPr="00061592" w:rsidRDefault="00CD0F1A" w:rsidP="00CD0F1A">
      <w:pPr>
        <w:pStyle w:val="Voetnoottekst"/>
      </w:pPr>
      <w:r w:rsidRPr="00061592">
        <w:rPr>
          <w:rStyle w:val="Voetnootmarkering"/>
        </w:rPr>
        <w:footnoteRef/>
      </w:r>
      <w:r w:rsidRPr="00061592">
        <w:t xml:space="preserve"> </w:t>
      </w:r>
      <w:hyperlink r:id="rId3" w:history="1">
        <w:r w:rsidRPr="00061592">
          <w:rPr>
            <w:rStyle w:val="Hyperlink"/>
          </w:rPr>
          <w:t>Monitor VN-verdrag handicap 2025 - De grondbeginselen van het VN-verdrag handicap als basis van wetgeving en beleid</w:t>
        </w:r>
      </w:hyperlink>
    </w:p>
  </w:footnote>
  <w:footnote w:id="5">
    <w:p w14:paraId="367A1E96" w14:textId="42CD539A" w:rsidR="00874A54" w:rsidRDefault="00874A54">
      <w:pPr>
        <w:pStyle w:val="Voetnoottekst"/>
      </w:pPr>
      <w:r>
        <w:rPr>
          <w:rStyle w:val="Voetnootmarkering"/>
        </w:rPr>
        <w:footnoteRef/>
      </w:r>
      <w:r>
        <w:t xml:space="preserve"> </w:t>
      </w:r>
      <w:hyperlink r:id="rId4" w:history="1">
        <w:r w:rsidRPr="00946962">
          <w:rPr>
            <w:rStyle w:val="Hyperlink"/>
          </w:rPr>
          <w:t>Handreiking Provincies, gemeenten en het VN-verdrag handicap</w:t>
        </w:r>
      </w:hyperlink>
    </w:p>
  </w:footnote>
  <w:footnote w:id="6">
    <w:p w14:paraId="5D5F661F" w14:textId="77777777" w:rsidR="00CD0F1A" w:rsidRPr="006852F0" w:rsidRDefault="00CD0F1A" w:rsidP="00CD0F1A">
      <w:pPr>
        <w:pStyle w:val="Voetnoottekst"/>
      </w:pPr>
      <w:r w:rsidRPr="00061592">
        <w:rPr>
          <w:rStyle w:val="Voetnootmarkering"/>
        </w:rPr>
        <w:footnoteRef/>
      </w:r>
      <w:r w:rsidRPr="00061592">
        <w:t xml:space="preserve"> </w:t>
      </w:r>
      <w:hyperlink r:id="rId5" w:history="1">
        <w:r w:rsidRPr="00061592">
          <w:rPr>
            <w:rStyle w:val="Hyperlink"/>
          </w:rPr>
          <w:t>Nader gewijzigd amendement van de leden Van der Staaij en Bergkamp ter vervanging van dat gedrukt onder nr. 19 (Kamerstuk 33 990-35)</w:t>
        </w:r>
      </w:hyperlink>
    </w:p>
  </w:footnote>
  <w:footnote w:id="7">
    <w:p w14:paraId="2FDDA47B" w14:textId="77777777" w:rsidR="00CD0F1A" w:rsidRDefault="00CD0F1A" w:rsidP="00CD0F1A">
      <w:pPr>
        <w:pStyle w:val="Voetnoottekst"/>
      </w:pPr>
      <w:r>
        <w:rPr>
          <w:rStyle w:val="Voetnootmarkering"/>
        </w:rPr>
        <w:footnoteRef/>
      </w:r>
      <w:r>
        <w:t xml:space="preserve"> </w:t>
      </w:r>
      <w:hyperlink r:id="rId6" w:history="1">
        <w:r w:rsidRPr="00867556">
          <w:rPr>
            <w:rStyle w:val="Hyperlink"/>
            <w:rFonts w:cs="Calibri"/>
          </w:rPr>
          <w:t>Radio-uitzending van Pointer van 21 maart 2026</w:t>
        </w:r>
      </w:hyperlink>
    </w:p>
  </w:footnote>
  <w:footnote w:id="8">
    <w:p w14:paraId="64FBC7C4" w14:textId="77777777" w:rsidR="00CD0F1A" w:rsidRDefault="00CD0F1A" w:rsidP="00CD0F1A">
      <w:pPr>
        <w:pStyle w:val="Voetnoottekst"/>
      </w:pPr>
      <w:r>
        <w:rPr>
          <w:rStyle w:val="Voetnootmarkering"/>
        </w:rPr>
        <w:footnoteRef/>
      </w:r>
      <w:r>
        <w:t xml:space="preserve"> </w:t>
      </w:r>
      <w:hyperlink r:id="rId7" w:history="1">
        <w:r w:rsidRPr="00A6279D">
          <w:rPr>
            <w:rStyle w:val="Hyperlink"/>
          </w:rPr>
          <w:t>NEN 9120 – Toegankelijkheid van gebouwen</w:t>
        </w:r>
      </w:hyperlink>
    </w:p>
  </w:footnote>
  <w:footnote w:id="9">
    <w:p w14:paraId="63590670" w14:textId="5081EFD7" w:rsidR="00BA0701" w:rsidRDefault="00BA0701">
      <w:pPr>
        <w:pStyle w:val="Voetnoottekst"/>
      </w:pPr>
      <w:r>
        <w:rPr>
          <w:rStyle w:val="Voetnootmarkering"/>
        </w:rPr>
        <w:footnoteRef/>
      </w:r>
      <w:r>
        <w:t xml:space="preserve"> </w:t>
      </w:r>
      <w:hyperlink r:id="rId8" w:history="1">
        <w:r w:rsidR="00946962" w:rsidRPr="00946962">
          <w:rPr>
            <w:rStyle w:val="Hyperlink"/>
          </w:rPr>
          <w:t>Handreiking Provincies, gemeenten en het VN-verdrag handicap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7DF" w14:textId="70B3F377" w:rsidR="007D022A" w:rsidRDefault="007D022A" w:rsidP="00911C82">
    <w:pPr>
      <w:pStyle w:val="Koptekst"/>
      <w:jc w:val="right"/>
    </w:pPr>
    <w:r>
      <w:rPr>
        <w:noProof/>
      </w:rPr>
      <w:drawing>
        <wp:inline distT="0" distB="0" distL="0" distR="0" wp14:anchorId="41D5AFD5" wp14:editId="46565288">
          <wp:extent cx="965200" cy="669205"/>
          <wp:effectExtent l="0" t="0" r="0" b="4445"/>
          <wp:docPr id="65543772" name="Afbeelding 1" descr="Logo Coalitie voor Inclu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3772" name="Afbeelding 1" descr="Logo Coalitie voor Inclusie"/>
                  <pic:cNvPicPr/>
                </pic:nvPicPr>
                <pic:blipFill>
                  <a:blip r:embed="rId1">
                    <a:extLst>
                      <a:ext uri="{28A0092B-C50C-407E-A947-70E740481C1C}">
                        <a14:useLocalDpi xmlns:a14="http://schemas.microsoft.com/office/drawing/2010/main" val="0"/>
                      </a:ext>
                    </a:extLst>
                  </a:blip>
                  <a:stretch>
                    <a:fillRect/>
                  </a:stretch>
                </pic:blipFill>
                <pic:spPr>
                  <a:xfrm>
                    <a:off x="0" y="0"/>
                    <a:ext cx="977743" cy="677901"/>
                  </a:xfrm>
                  <a:prstGeom prst="rect">
                    <a:avLst/>
                  </a:prstGeom>
                </pic:spPr>
              </pic:pic>
            </a:graphicData>
          </a:graphic>
        </wp:inline>
      </w:drawing>
    </w:r>
    <w:r>
      <w:rPr>
        <w:noProof/>
      </w:rPr>
      <w:drawing>
        <wp:inline distT="0" distB="0" distL="0" distR="0" wp14:anchorId="42900654" wp14:editId="797E3C2A">
          <wp:extent cx="977900" cy="977900"/>
          <wp:effectExtent l="0" t="0" r="0" b="0"/>
          <wp:docPr id="1401653668" name="Afbeelding 2" descr="Logo Vereniging Inclusie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53668" name="Afbeelding 2" descr="Logo Vereniging Inclusie Nederland"/>
                  <pic:cNvPicPr/>
                </pic:nvPicPr>
                <pic:blipFill>
                  <a:blip r:embed="rId2">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inline>
      </w:drawing>
    </w:r>
  </w:p>
  <w:p w14:paraId="0806F05F" w14:textId="77777777" w:rsidR="007D022A" w:rsidRDefault="007D02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E46"/>
    <w:multiLevelType w:val="hybridMultilevel"/>
    <w:tmpl w:val="D6866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F14D22"/>
    <w:multiLevelType w:val="hybridMultilevel"/>
    <w:tmpl w:val="AA84FD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F0475B"/>
    <w:multiLevelType w:val="hybridMultilevel"/>
    <w:tmpl w:val="8572D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F927ED"/>
    <w:multiLevelType w:val="hybridMultilevel"/>
    <w:tmpl w:val="B3AC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95781"/>
    <w:multiLevelType w:val="hybridMultilevel"/>
    <w:tmpl w:val="DD4A05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0392B75"/>
    <w:multiLevelType w:val="hybridMultilevel"/>
    <w:tmpl w:val="B6BA7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5023B"/>
    <w:multiLevelType w:val="hybridMultilevel"/>
    <w:tmpl w:val="8962F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D955E1"/>
    <w:multiLevelType w:val="hybridMultilevel"/>
    <w:tmpl w:val="CC8CA562"/>
    <w:lvl w:ilvl="0" w:tplc="311C5CB6">
      <w:start w:val="1"/>
      <w:numFmt w:val="decimal"/>
      <w:lvlText w:val="%1."/>
      <w:lvlJc w:val="left"/>
      <w:pPr>
        <w:ind w:left="643"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613C9A"/>
    <w:multiLevelType w:val="hybridMultilevel"/>
    <w:tmpl w:val="0F50AC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8691A15"/>
    <w:multiLevelType w:val="hybridMultilevel"/>
    <w:tmpl w:val="86423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3401417">
    <w:abstractNumId w:val="0"/>
  </w:num>
  <w:num w:numId="2" w16cid:durableId="1470053393">
    <w:abstractNumId w:val="2"/>
  </w:num>
  <w:num w:numId="3" w16cid:durableId="788163447">
    <w:abstractNumId w:val="9"/>
  </w:num>
  <w:num w:numId="4" w16cid:durableId="209415141">
    <w:abstractNumId w:val="8"/>
  </w:num>
  <w:num w:numId="5" w16cid:durableId="1939947825">
    <w:abstractNumId w:val="6"/>
  </w:num>
  <w:num w:numId="6" w16cid:durableId="1551918124">
    <w:abstractNumId w:val="4"/>
  </w:num>
  <w:num w:numId="7" w16cid:durableId="1452017891">
    <w:abstractNumId w:val="3"/>
  </w:num>
  <w:num w:numId="8" w16cid:durableId="516115895">
    <w:abstractNumId w:val="7"/>
  </w:num>
  <w:num w:numId="9" w16cid:durableId="69163968">
    <w:abstractNumId w:val="5"/>
  </w:num>
  <w:num w:numId="10" w16cid:durableId="1990550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9E"/>
    <w:rsid w:val="0000322E"/>
    <w:rsid w:val="00003B3B"/>
    <w:rsid w:val="0000613D"/>
    <w:rsid w:val="0001069A"/>
    <w:rsid w:val="0001652E"/>
    <w:rsid w:val="00027D2F"/>
    <w:rsid w:val="0003751C"/>
    <w:rsid w:val="00041C86"/>
    <w:rsid w:val="000465AE"/>
    <w:rsid w:val="00055351"/>
    <w:rsid w:val="0006448D"/>
    <w:rsid w:val="000657EE"/>
    <w:rsid w:val="00070903"/>
    <w:rsid w:val="00081092"/>
    <w:rsid w:val="00083521"/>
    <w:rsid w:val="00086F1F"/>
    <w:rsid w:val="00091412"/>
    <w:rsid w:val="00096B7A"/>
    <w:rsid w:val="000A7D6D"/>
    <w:rsid w:val="000C5792"/>
    <w:rsid w:val="000D120D"/>
    <w:rsid w:val="000D1B5C"/>
    <w:rsid w:val="000D23A4"/>
    <w:rsid w:val="000D4895"/>
    <w:rsid w:val="000E437A"/>
    <w:rsid w:val="000F3E28"/>
    <w:rsid w:val="000F7F22"/>
    <w:rsid w:val="00101271"/>
    <w:rsid w:val="0010217E"/>
    <w:rsid w:val="0010529D"/>
    <w:rsid w:val="00115334"/>
    <w:rsid w:val="0014457C"/>
    <w:rsid w:val="00151752"/>
    <w:rsid w:val="00173814"/>
    <w:rsid w:val="00174D62"/>
    <w:rsid w:val="001B245D"/>
    <w:rsid w:val="001C0119"/>
    <w:rsid w:val="001C572F"/>
    <w:rsid w:val="001C7D34"/>
    <w:rsid w:val="001E783E"/>
    <w:rsid w:val="001F59D6"/>
    <w:rsid w:val="001F79FE"/>
    <w:rsid w:val="001F7EDF"/>
    <w:rsid w:val="00205478"/>
    <w:rsid w:val="00221C2E"/>
    <w:rsid w:val="002233B0"/>
    <w:rsid w:val="002441FE"/>
    <w:rsid w:val="002448FA"/>
    <w:rsid w:val="00245D3B"/>
    <w:rsid w:val="002535FE"/>
    <w:rsid w:val="00254DFC"/>
    <w:rsid w:val="00254E2F"/>
    <w:rsid w:val="00256F70"/>
    <w:rsid w:val="0026514B"/>
    <w:rsid w:val="00281339"/>
    <w:rsid w:val="00282AC6"/>
    <w:rsid w:val="002A7549"/>
    <w:rsid w:val="002A76C0"/>
    <w:rsid w:val="002B33D4"/>
    <w:rsid w:val="002B3DE4"/>
    <w:rsid w:val="002C76F3"/>
    <w:rsid w:val="002D4252"/>
    <w:rsid w:val="002D7901"/>
    <w:rsid w:val="003009F3"/>
    <w:rsid w:val="00301E02"/>
    <w:rsid w:val="00306244"/>
    <w:rsid w:val="00321D62"/>
    <w:rsid w:val="00325871"/>
    <w:rsid w:val="00337E2C"/>
    <w:rsid w:val="0034032E"/>
    <w:rsid w:val="003436E8"/>
    <w:rsid w:val="00346467"/>
    <w:rsid w:val="00350612"/>
    <w:rsid w:val="0035070C"/>
    <w:rsid w:val="003525A1"/>
    <w:rsid w:val="00354A8B"/>
    <w:rsid w:val="00354AFB"/>
    <w:rsid w:val="00376754"/>
    <w:rsid w:val="00386847"/>
    <w:rsid w:val="0039778B"/>
    <w:rsid w:val="003A1917"/>
    <w:rsid w:val="003A6CE3"/>
    <w:rsid w:val="003C4196"/>
    <w:rsid w:val="003C47A5"/>
    <w:rsid w:val="003C7261"/>
    <w:rsid w:val="003D3AF4"/>
    <w:rsid w:val="003D6450"/>
    <w:rsid w:val="003E2B6C"/>
    <w:rsid w:val="003F0721"/>
    <w:rsid w:val="003F1A1B"/>
    <w:rsid w:val="003F4F29"/>
    <w:rsid w:val="003F75E2"/>
    <w:rsid w:val="00401A1E"/>
    <w:rsid w:val="00417847"/>
    <w:rsid w:val="00433B45"/>
    <w:rsid w:val="00434A68"/>
    <w:rsid w:val="00436C2B"/>
    <w:rsid w:val="00443822"/>
    <w:rsid w:val="004455C7"/>
    <w:rsid w:val="00447CB5"/>
    <w:rsid w:val="004560BB"/>
    <w:rsid w:val="0045648C"/>
    <w:rsid w:val="004725BC"/>
    <w:rsid w:val="00484712"/>
    <w:rsid w:val="004B6F8E"/>
    <w:rsid w:val="004C23A4"/>
    <w:rsid w:val="004C6D8B"/>
    <w:rsid w:val="004D0B4B"/>
    <w:rsid w:val="004D5EB3"/>
    <w:rsid w:val="00511CD6"/>
    <w:rsid w:val="005158A7"/>
    <w:rsid w:val="00516765"/>
    <w:rsid w:val="005220F6"/>
    <w:rsid w:val="005355C3"/>
    <w:rsid w:val="00543B4C"/>
    <w:rsid w:val="00544ACE"/>
    <w:rsid w:val="00546C8D"/>
    <w:rsid w:val="00547640"/>
    <w:rsid w:val="00552E08"/>
    <w:rsid w:val="00560582"/>
    <w:rsid w:val="005669C0"/>
    <w:rsid w:val="00572B74"/>
    <w:rsid w:val="00585445"/>
    <w:rsid w:val="0059299D"/>
    <w:rsid w:val="005A08DC"/>
    <w:rsid w:val="005A2FB1"/>
    <w:rsid w:val="005B7603"/>
    <w:rsid w:val="005D4B8B"/>
    <w:rsid w:val="005E469C"/>
    <w:rsid w:val="005E71BA"/>
    <w:rsid w:val="005F21AA"/>
    <w:rsid w:val="00625B5D"/>
    <w:rsid w:val="00630230"/>
    <w:rsid w:val="006471BD"/>
    <w:rsid w:val="00652174"/>
    <w:rsid w:val="00657F07"/>
    <w:rsid w:val="006731E0"/>
    <w:rsid w:val="00684264"/>
    <w:rsid w:val="006936F9"/>
    <w:rsid w:val="00694B8E"/>
    <w:rsid w:val="006A0143"/>
    <w:rsid w:val="006A2072"/>
    <w:rsid w:val="006A5713"/>
    <w:rsid w:val="006A6E4F"/>
    <w:rsid w:val="006B7678"/>
    <w:rsid w:val="006C4C98"/>
    <w:rsid w:val="006C5599"/>
    <w:rsid w:val="006C55A1"/>
    <w:rsid w:val="006D0AA2"/>
    <w:rsid w:val="006D1A70"/>
    <w:rsid w:val="006F1F8A"/>
    <w:rsid w:val="00701150"/>
    <w:rsid w:val="0070197F"/>
    <w:rsid w:val="007228CD"/>
    <w:rsid w:val="00726DCD"/>
    <w:rsid w:val="00727625"/>
    <w:rsid w:val="00734165"/>
    <w:rsid w:val="00737862"/>
    <w:rsid w:val="007524B1"/>
    <w:rsid w:val="0075253F"/>
    <w:rsid w:val="007529A8"/>
    <w:rsid w:val="007560DD"/>
    <w:rsid w:val="0075612F"/>
    <w:rsid w:val="00756689"/>
    <w:rsid w:val="00783F79"/>
    <w:rsid w:val="00787B1C"/>
    <w:rsid w:val="00792A65"/>
    <w:rsid w:val="00796C64"/>
    <w:rsid w:val="007A6039"/>
    <w:rsid w:val="007A6B71"/>
    <w:rsid w:val="007D022A"/>
    <w:rsid w:val="007D21B1"/>
    <w:rsid w:val="007E1E14"/>
    <w:rsid w:val="007E375B"/>
    <w:rsid w:val="007E60B7"/>
    <w:rsid w:val="007F547C"/>
    <w:rsid w:val="007F7F36"/>
    <w:rsid w:val="00800F5D"/>
    <w:rsid w:val="00802C7A"/>
    <w:rsid w:val="008170B4"/>
    <w:rsid w:val="00821529"/>
    <w:rsid w:val="00830854"/>
    <w:rsid w:val="008362E8"/>
    <w:rsid w:val="008520DD"/>
    <w:rsid w:val="00855DB5"/>
    <w:rsid w:val="00867E76"/>
    <w:rsid w:val="00874A54"/>
    <w:rsid w:val="00880809"/>
    <w:rsid w:val="00880E92"/>
    <w:rsid w:val="00880EA6"/>
    <w:rsid w:val="00886E9A"/>
    <w:rsid w:val="008871CC"/>
    <w:rsid w:val="00890D27"/>
    <w:rsid w:val="008A260B"/>
    <w:rsid w:val="008B0B6B"/>
    <w:rsid w:val="008D690B"/>
    <w:rsid w:val="008E1431"/>
    <w:rsid w:val="008E3FF4"/>
    <w:rsid w:val="008E68A8"/>
    <w:rsid w:val="008F4BEF"/>
    <w:rsid w:val="00911C82"/>
    <w:rsid w:val="00914D1E"/>
    <w:rsid w:val="00921DC5"/>
    <w:rsid w:val="009308F5"/>
    <w:rsid w:val="00937C22"/>
    <w:rsid w:val="009410D2"/>
    <w:rsid w:val="0094590A"/>
    <w:rsid w:val="00946962"/>
    <w:rsid w:val="00946C85"/>
    <w:rsid w:val="00964C42"/>
    <w:rsid w:val="00964FCB"/>
    <w:rsid w:val="00965EFF"/>
    <w:rsid w:val="0097779E"/>
    <w:rsid w:val="0098419B"/>
    <w:rsid w:val="009903C4"/>
    <w:rsid w:val="00990B47"/>
    <w:rsid w:val="00996E87"/>
    <w:rsid w:val="009A3457"/>
    <w:rsid w:val="009A6C20"/>
    <w:rsid w:val="009A7773"/>
    <w:rsid w:val="009B76B1"/>
    <w:rsid w:val="009C694A"/>
    <w:rsid w:val="009C7751"/>
    <w:rsid w:val="009E201E"/>
    <w:rsid w:val="009F32FB"/>
    <w:rsid w:val="00A27AA4"/>
    <w:rsid w:val="00A37E2C"/>
    <w:rsid w:val="00A73A5D"/>
    <w:rsid w:val="00A73FEF"/>
    <w:rsid w:val="00AB285C"/>
    <w:rsid w:val="00AB32AB"/>
    <w:rsid w:val="00AC5F08"/>
    <w:rsid w:val="00AD556A"/>
    <w:rsid w:val="00B001D2"/>
    <w:rsid w:val="00B02156"/>
    <w:rsid w:val="00B02508"/>
    <w:rsid w:val="00B03FC5"/>
    <w:rsid w:val="00B150AD"/>
    <w:rsid w:val="00B20931"/>
    <w:rsid w:val="00B21E9C"/>
    <w:rsid w:val="00B243B1"/>
    <w:rsid w:val="00B40066"/>
    <w:rsid w:val="00B432D7"/>
    <w:rsid w:val="00B44EDD"/>
    <w:rsid w:val="00B625AA"/>
    <w:rsid w:val="00B654A4"/>
    <w:rsid w:val="00B869BB"/>
    <w:rsid w:val="00B90B14"/>
    <w:rsid w:val="00B91A5C"/>
    <w:rsid w:val="00B96E3D"/>
    <w:rsid w:val="00BA0701"/>
    <w:rsid w:val="00BB326A"/>
    <w:rsid w:val="00BB4AF6"/>
    <w:rsid w:val="00BE058F"/>
    <w:rsid w:val="00BE29EB"/>
    <w:rsid w:val="00BF1149"/>
    <w:rsid w:val="00C15278"/>
    <w:rsid w:val="00C17D19"/>
    <w:rsid w:val="00C2227E"/>
    <w:rsid w:val="00C23572"/>
    <w:rsid w:val="00C30A7B"/>
    <w:rsid w:val="00C420AE"/>
    <w:rsid w:val="00C47A7A"/>
    <w:rsid w:val="00C521F8"/>
    <w:rsid w:val="00C558A6"/>
    <w:rsid w:val="00C63C83"/>
    <w:rsid w:val="00C67FB4"/>
    <w:rsid w:val="00C769C4"/>
    <w:rsid w:val="00C975A2"/>
    <w:rsid w:val="00CA0D20"/>
    <w:rsid w:val="00CA22D5"/>
    <w:rsid w:val="00CA3C71"/>
    <w:rsid w:val="00CA7C1F"/>
    <w:rsid w:val="00CC5E94"/>
    <w:rsid w:val="00CD0F1A"/>
    <w:rsid w:val="00CE34CE"/>
    <w:rsid w:val="00CE3E0A"/>
    <w:rsid w:val="00D22271"/>
    <w:rsid w:val="00D315EE"/>
    <w:rsid w:val="00D3164F"/>
    <w:rsid w:val="00D31989"/>
    <w:rsid w:val="00D40F5F"/>
    <w:rsid w:val="00D6259A"/>
    <w:rsid w:val="00D626FF"/>
    <w:rsid w:val="00D66715"/>
    <w:rsid w:val="00D92CD8"/>
    <w:rsid w:val="00D9684C"/>
    <w:rsid w:val="00DA7685"/>
    <w:rsid w:val="00DB17C3"/>
    <w:rsid w:val="00DC3676"/>
    <w:rsid w:val="00DD01B7"/>
    <w:rsid w:val="00DF5C6E"/>
    <w:rsid w:val="00E023E0"/>
    <w:rsid w:val="00E14A88"/>
    <w:rsid w:val="00E23675"/>
    <w:rsid w:val="00E30D98"/>
    <w:rsid w:val="00E56DBC"/>
    <w:rsid w:val="00E6287A"/>
    <w:rsid w:val="00E70627"/>
    <w:rsid w:val="00E732CD"/>
    <w:rsid w:val="00E835F4"/>
    <w:rsid w:val="00E83AAA"/>
    <w:rsid w:val="00E919D9"/>
    <w:rsid w:val="00E930F6"/>
    <w:rsid w:val="00EA10AC"/>
    <w:rsid w:val="00EA2FEA"/>
    <w:rsid w:val="00EA7676"/>
    <w:rsid w:val="00EC0BFB"/>
    <w:rsid w:val="00ED4D83"/>
    <w:rsid w:val="00ED62C7"/>
    <w:rsid w:val="00F013E4"/>
    <w:rsid w:val="00F173CD"/>
    <w:rsid w:val="00F24B57"/>
    <w:rsid w:val="00F30A85"/>
    <w:rsid w:val="00F3138E"/>
    <w:rsid w:val="00F37A39"/>
    <w:rsid w:val="00F5031A"/>
    <w:rsid w:val="00F52963"/>
    <w:rsid w:val="00F52BE4"/>
    <w:rsid w:val="00F52C18"/>
    <w:rsid w:val="00F57334"/>
    <w:rsid w:val="00F77859"/>
    <w:rsid w:val="00F95775"/>
    <w:rsid w:val="00FA039E"/>
    <w:rsid w:val="00FA22AC"/>
    <w:rsid w:val="00FA678E"/>
    <w:rsid w:val="00FC3315"/>
    <w:rsid w:val="00FC6459"/>
    <w:rsid w:val="00FD4BB1"/>
    <w:rsid w:val="00FE6005"/>
    <w:rsid w:val="00FF7F6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558F"/>
  <w14:defaultImageDpi w14:val="32767"/>
  <w15:chartTrackingRefBased/>
  <w15:docId w15:val="{B24BD04E-C3C9-EB42-A061-AF43B9C8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77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777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9777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77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7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7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777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777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9777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77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7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7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79E"/>
    <w:rPr>
      <w:i/>
      <w:iCs/>
      <w:color w:val="404040" w:themeColor="text1" w:themeTint="BF"/>
    </w:rPr>
  </w:style>
  <w:style w:type="paragraph" w:styleId="Lijstalinea">
    <w:name w:val="List Paragraph"/>
    <w:basedOn w:val="Standaard"/>
    <w:uiPriority w:val="34"/>
    <w:qFormat/>
    <w:rsid w:val="0097779E"/>
    <w:pPr>
      <w:ind w:left="720"/>
      <w:contextualSpacing/>
    </w:pPr>
  </w:style>
  <w:style w:type="character" w:styleId="Intensievebenadrukking">
    <w:name w:val="Intense Emphasis"/>
    <w:basedOn w:val="Standaardalinea-lettertype"/>
    <w:uiPriority w:val="21"/>
    <w:qFormat/>
    <w:rsid w:val="0097779E"/>
    <w:rPr>
      <w:i/>
      <w:iCs/>
      <w:color w:val="2F5496" w:themeColor="accent1" w:themeShade="BF"/>
    </w:rPr>
  </w:style>
  <w:style w:type="paragraph" w:styleId="Duidelijkcitaat">
    <w:name w:val="Intense Quote"/>
    <w:basedOn w:val="Standaard"/>
    <w:next w:val="Standaard"/>
    <w:link w:val="DuidelijkcitaatChar"/>
    <w:uiPriority w:val="30"/>
    <w:qFormat/>
    <w:rsid w:val="00977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779E"/>
    <w:rPr>
      <w:i/>
      <w:iCs/>
      <w:color w:val="2F5496" w:themeColor="accent1" w:themeShade="BF"/>
    </w:rPr>
  </w:style>
  <w:style w:type="character" w:styleId="Intensieveverwijzing">
    <w:name w:val="Intense Reference"/>
    <w:basedOn w:val="Standaardalinea-lettertype"/>
    <w:uiPriority w:val="32"/>
    <w:qFormat/>
    <w:rsid w:val="0097779E"/>
    <w:rPr>
      <w:b/>
      <w:bCs/>
      <w:smallCaps/>
      <w:color w:val="2F5496" w:themeColor="accent1" w:themeShade="BF"/>
      <w:spacing w:val="5"/>
    </w:rPr>
  </w:style>
  <w:style w:type="paragraph" w:styleId="Datum">
    <w:name w:val="Date"/>
    <w:basedOn w:val="Standaard"/>
    <w:next w:val="Standaard"/>
    <w:link w:val="DatumChar"/>
    <w:uiPriority w:val="99"/>
    <w:semiHidden/>
    <w:unhideWhenUsed/>
    <w:rsid w:val="0097779E"/>
  </w:style>
  <w:style w:type="character" w:customStyle="1" w:styleId="DatumChar">
    <w:name w:val="Datum Char"/>
    <w:basedOn w:val="Standaardalinea-lettertype"/>
    <w:link w:val="Datum"/>
    <w:uiPriority w:val="99"/>
    <w:semiHidden/>
    <w:rsid w:val="0097779E"/>
  </w:style>
  <w:style w:type="character" w:styleId="Hyperlink">
    <w:name w:val="Hyperlink"/>
    <w:basedOn w:val="Standaardalinea-lettertype"/>
    <w:uiPriority w:val="99"/>
    <w:unhideWhenUsed/>
    <w:rsid w:val="00325871"/>
    <w:rPr>
      <w:color w:val="0563C1" w:themeColor="hyperlink"/>
      <w:u w:val="single"/>
    </w:rPr>
  </w:style>
  <w:style w:type="character" w:styleId="Onopgelostemelding">
    <w:name w:val="Unresolved Mention"/>
    <w:basedOn w:val="Standaardalinea-lettertype"/>
    <w:uiPriority w:val="99"/>
    <w:rsid w:val="00325871"/>
    <w:rPr>
      <w:color w:val="605E5C"/>
      <w:shd w:val="clear" w:color="auto" w:fill="E1DFDD"/>
    </w:rPr>
  </w:style>
  <w:style w:type="paragraph" w:styleId="Revisie">
    <w:name w:val="Revision"/>
    <w:hidden/>
    <w:uiPriority w:val="99"/>
    <w:semiHidden/>
    <w:rsid w:val="00630230"/>
    <w:pPr>
      <w:spacing w:after="0" w:line="240" w:lineRule="auto"/>
    </w:pPr>
  </w:style>
  <w:style w:type="paragraph" w:styleId="Koptekst">
    <w:name w:val="header"/>
    <w:basedOn w:val="Standaard"/>
    <w:link w:val="KoptekstChar"/>
    <w:uiPriority w:val="99"/>
    <w:unhideWhenUsed/>
    <w:rsid w:val="00A73A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A5D"/>
  </w:style>
  <w:style w:type="paragraph" w:styleId="Voettekst">
    <w:name w:val="footer"/>
    <w:basedOn w:val="Standaard"/>
    <w:link w:val="VoettekstChar"/>
    <w:uiPriority w:val="99"/>
    <w:unhideWhenUsed/>
    <w:rsid w:val="00A73A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3A5D"/>
  </w:style>
  <w:style w:type="character" w:styleId="GevolgdeHyperlink">
    <w:name w:val="FollowedHyperlink"/>
    <w:basedOn w:val="Standaardalinea-lettertype"/>
    <w:uiPriority w:val="99"/>
    <w:semiHidden/>
    <w:unhideWhenUsed/>
    <w:rsid w:val="00A73A5D"/>
    <w:rPr>
      <w:color w:val="954F72" w:themeColor="followedHyperlink"/>
      <w:u w:val="single"/>
    </w:rPr>
  </w:style>
  <w:style w:type="paragraph" w:styleId="Voetnoottekst">
    <w:name w:val="footnote text"/>
    <w:basedOn w:val="Standaard"/>
    <w:link w:val="VoetnoottekstChar"/>
    <w:uiPriority w:val="99"/>
    <w:semiHidden/>
    <w:unhideWhenUsed/>
    <w:rsid w:val="00A73A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3A5D"/>
    <w:rPr>
      <w:sz w:val="20"/>
      <w:szCs w:val="20"/>
    </w:rPr>
  </w:style>
  <w:style w:type="character" w:styleId="Voetnootmarkering">
    <w:name w:val="footnote reference"/>
    <w:basedOn w:val="Standaardalinea-lettertype"/>
    <w:uiPriority w:val="99"/>
    <w:semiHidden/>
    <w:unhideWhenUsed/>
    <w:rsid w:val="00A73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8849">
      <w:bodyDiv w:val="1"/>
      <w:marLeft w:val="0"/>
      <w:marRight w:val="0"/>
      <w:marTop w:val="0"/>
      <w:marBottom w:val="0"/>
      <w:divBdr>
        <w:top w:val="none" w:sz="0" w:space="0" w:color="auto"/>
        <w:left w:val="none" w:sz="0" w:space="0" w:color="auto"/>
        <w:bottom w:val="none" w:sz="0" w:space="0" w:color="auto"/>
        <w:right w:val="none" w:sz="0" w:space="0" w:color="auto"/>
      </w:divBdr>
      <w:divsChild>
        <w:div w:id="28650040">
          <w:marLeft w:val="0"/>
          <w:marRight w:val="0"/>
          <w:marTop w:val="0"/>
          <w:marBottom w:val="0"/>
          <w:divBdr>
            <w:top w:val="none" w:sz="0" w:space="0" w:color="auto"/>
            <w:left w:val="none" w:sz="0" w:space="0" w:color="auto"/>
            <w:bottom w:val="none" w:sz="0" w:space="0" w:color="auto"/>
            <w:right w:val="none" w:sz="0" w:space="0" w:color="auto"/>
          </w:divBdr>
        </w:div>
        <w:div w:id="271128004">
          <w:marLeft w:val="0"/>
          <w:marRight w:val="0"/>
          <w:marTop w:val="0"/>
          <w:marBottom w:val="0"/>
          <w:divBdr>
            <w:top w:val="none" w:sz="0" w:space="0" w:color="auto"/>
            <w:left w:val="none" w:sz="0" w:space="0" w:color="auto"/>
            <w:bottom w:val="none" w:sz="0" w:space="0" w:color="auto"/>
            <w:right w:val="none" w:sz="0" w:space="0" w:color="auto"/>
          </w:divBdr>
        </w:div>
        <w:div w:id="446123010">
          <w:marLeft w:val="0"/>
          <w:marRight w:val="0"/>
          <w:marTop w:val="0"/>
          <w:marBottom w:val="0"/>
          <w:divBdr>
            <w:top w:val="none" w:sz="0" w:space="0" w:color="auto"/>
            <w:left w:val="none" w:sz="0" w:space="0" w:color="auto"/>
            <w:bottom w:val="none" w:sz="0" w:space="0" w:color="auto"/>
            <w:right w:val="none" w:sz="0" w:space="0" w:color="auto"/>
          </w:divBdr>
        </w:div>
        <w:div w:id="1611205516">
          <w:marLeft w:val="0"/>
          <w:marRight w:val="0"/>
          <w:marTop w:val="0"/>
          <w:marBottom w:val="0"/>
          <w:divBdr>
            <w:top w:val="none" w:sz="0" w:space="0" w:color="auto"/>
            <w:left w:val="none" w:sz="0" w:space="0" w:color="auto"/>
            <w:bottom w:val="none" w:sz="0" w:space="0" w:color="auto"/>
            <w:right w:val="none" w:sz="0" w:space="0" w:color="auto"/>
          </w:divBdr>
        </w:div>
        <w:div w:id="1904094885">
          <w:marLeft w:val="0"/>
          <w:marRight w:val="0"/>
          <w:marTop w:val="0"/>
          <w:marBottom w:val="0"/>
          <w:divBdr>
            <w:top w:val="none" w:sz="0" w:space="0" w:color="auto"/>
            <w:left w:val="none" w:sz="0" w:space="0" w:color="auto"/>
            <w:bottom w:val="none" w:sz="0" w:space="0" w:color="auto"/>
            <w:right w:val="none" w:sz="0" w:space="0" w:color="auto"/>
          </w:divBdr>
          <w:divsChild>
            <w:div w:id="1114713664">
              <w:marLeft w:val="0"/>
              <w:marRight w:val="0"/>
              <w:marTop w:val="0"/>
              <w:marBottom w:val="0"/>
              <w:divBdr>
                <w:top w:val="none" w:sz="0" w:space="0" w:color="auto"/>
                <w:left w:val="none" w:sz="0" w:space="0" w:color="auto"/>
                <w:bottom w:val="none" w:sz="0" w:space="0" w:color="auto"/>
                <w:right w:val="none" w:sz="0" w:space="0" w:color="auto"/>
              </w:divBdr>
            </w:div>
          </w:divsChild>
        </w:div>
        <w:div w:id="2003462511">
          <w:marLeft w:val="0"/>
          <w:marRight w:val="0"/>
          <w:marTop w:val="0"/>
          <w:marBottom w:val="0"/>
          <w:divBdr>
            <w:top w:val="none" w:sz="0" w:space="0" w:color="auto"/>
            <w:left w:val="none" w:sz="0" w:space="0" w:color="auto"/>
            <w:bottom w:val="none" w:sz="0" w:space="0" w:color="auto"/>
            <w:right w:val="none" w:sz="0" w:space="0" w:color="auto"/>
          </w:divBdr>
        </w:div>
        <w:div w:id="209068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publicaties.mensenrechten.nl/publicatie/37a00751-c471-4ff0-97ee-6122b49de1e7" TargetMode="External"/><Relationship Id="rId3" Type="http://schemas.openxmlformats.org/officeDocument/2006/relationships/hyperlink" Target="https://publicaties.mensenrechten.nl/publicatie/1c72f634-0fcc-4860-af2d-926c10a56315" TargetMode="External"/><Relationship Id="rId7" Type="http://schemas.openxmlformats.org/officeDocument/2006/relationships/hyperlink" Target="https://www.nen.nl/toegankelijkegebouwen" TargetMode="External"/><Relationship Id="rId2" Type="http://schemas.openxmlformats.org/officeDocument/2006/relationships/hyperlink" Target="https://www.rijksoverheid.nl/documenten/rapporten/2025/06/30/werkagenda-vn-verdrag-handicap-i-2025-2030" TargetMode="External"/><Relationship Id="rId1" Type="http://schemas.openxmlformats.org/officeDocument/2006/relationships/hyperlink" Target="https://wetten.overheid.nl/BWBV0004045/2016-07-14" TargetMode="External"/><Relationship Id="rId6" Type="http://schemas.openxmlformats.org/officeDocument/2006/relationships/hyperlink" Target="https://npo.nl/luister/podcasts/30-pointer-radio/138678" TargetMode="External"/><Relationship Id="rId5" Type="http://schemas.openxmlformats.org/officeDocument/2006/relationships/hyperlink" Target="https://www.eerstekamer.nl/nonav/behandeling/20160113/nader_gewijzigd_amendement_van_de/document3/f=/vk0pn693qqwr.pdf" TargetMode="External"/><Relationship Id="rId4" Type="http://schemas.openxmlformats.org/officeDocument/2006/relationships/hyperlink" Target="https://publicaties.mensenrechten.nl/publicatie/37a00751-c471-4ff0-97ee-6122b49de1e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1BC7-188D-414D-9A71-6D0DE96C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7644</Characters>
  <Application>Microsoft Office Word</Application>
  <DocSecurity>0</DocSecurity>
  <Lines>162</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CharactersWithSpaces>
  <SharedDoc>false</SharedDoc>
  <HLinks>
    <vt:vector size="12" baseType="variant">
      <vt:variant>
        <vt:i4>1048632</vt:i4>
      </vt:variant>
      <vt:variant>
        <vt:i4>3</vt:i4>
      </vt:variant>
      <vt:variant>
        <vt:i4>0</vt:i4>
      </vt:variant>
      <vt:variant>
        <vt:i4>5</vt:i4>
      </vt:variant>
      <vt:variant>
        <vt:lpwstr>mailto:margitvanhoeve@gmail.com</vt:lpwstr>
      </vt:variant>
      <vt:variant>
        <vt:lpwstr/>
      </vt:variant>
      <vt:variant>
        <vt:i4>65556</vt:i4>
      </vt:variant>
      <vt:variant>
        <vt:i4>0</vt:i4>
      </vt:variant>
      <vt:variant>
        <vt:i4>0</vt:i4>
      </vt:variant>
      <vt:variant>
        <vt:i4>5</vt:i4>
      </vt:variant>
      <vt:variant>
        <vt:lpwstr>https://iederin.nl/wp-content/uploads/2019/12/Schaduwrapport-VN-verdrag-Handicap.pdf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Hoeve</dc:creator>
  <cp:keywords/>
  <dc:description/>
  <cp:lastModifiedBy>Marieke de Koning</cp:lastModifiedBy>
  <cp:revision>3</cp:revision>
  <dcterms:created xsi:type="dcterms:W3CDTF">2026-04-09T13:17:00Z</dcterms:created>
  <dcterms:modified xsi:type="dcterms:W3CDTF">2026-04-09T13:17:00Z</dcterms:modified>
</cp:coreProperties>
</file>